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B9A7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160" w:lineRule="exact"/>
        <w:jc w:val="center"/>
        <w:textAlignment w:val="auto"/>
        <w:rPr>
          <w:rFonts w:hint="eastAsia" w:ascii="Arial" w:hAnsi="Arial" w:eastAsia="黑体" w:cs="思源黑体 CN Heavy"/>
          <w:bCs/>
          <w:sz w:val="28"/>
          <w:szCs w:val="32"/>
        </w:rPr>
      </w:pPr>
    </w:p>
    <w:p w14:paraId="57597B1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rPr>
          <w:rFonts w:hint="eastAsia" w:ascii="Arial" w:hAnsi="Arial" w:eastAsia="黑体" w:cs="思源黑体 CN Heavy"/>
          <w:b/>
          <w:bCs w:val="0"/>
          <w:sz w:val="40"/>
          <w:szCs w:val="44"/>
          <w:lang w:val="en-US" w:eastAsia="zh-CN"/>
        </w:rPr>
      </w:pPr>
    </w:p>
    <w:p w14:paraId="20CD510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rPr>
          <w:rFonts w:hint="eastAsia" w:ascii="Arial" w:hAnsi="Arial" w:eastAsia="黑体" w:cs="思源黑体 CN Heavy"/>
          <w:b/>
          <w:bCs w:val="0"/>
          <w:sz w:val="40"/>
          <w:szCs w:val="44"/>
          <w:lang w:val="en-US" w:eastAsia="zh-CN"/>
        </w:rPr>
      </w:pPr>
    </w:p>
    <w:p w14:paraId="7616DB8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rPr>
          <w:rFonts w:hint="default" w:ascii="Arial" w:hAnsi="Arial" w:eastAsia="黑体" w:cs="思源黑体 CN Heavy"/>
          <w:b/>
          <w:bCs w:val="0"/>
          <w:sz w:val="44"/>
          <w:szCs w:val="48"/>
          <w:lang w:val="en-US" w:eastAsia="zh-CN"/>
        </w:rPr>
      </w:pPr>
      <w:r>
        <w:rPr>
          <w:rFonts w:hint="eastAsia" w:ascii="Arial" w:hAnsi="Arial" w:eastAsia="黑体" w:cs="思源黑体 CN Heavy"/>
          <w:b/>
          <w:bCs w:val="0"/>
          <w:sz w:val="44"/>
          <w:szCs w:val="48"/>
          <w:lang w:val="en-US" w:eastAsia="zh-CN"/>
        </w:rPr>
        <w:t>Traveler-CM Backpack Type Signal Jammer</w:t>
      </w:r>
    </w:p>
    <w:p w14:paraId="5E3D477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rPr>
          <w:rFonts w:hint="eastAsia" w:ascii="Arial" w:hAnsi="Arial" w:eastAsia="黑体" w:cs="思源黑体 CN Heavy"/>
          <w:b/>
          <w:bCs w:val="0"/>
          <w:sz w:val="44"/>
          <w:szCs w:val="48"/>
          <w:lang w:val="en-US" w:eastAsia="zh-CN"/>
        </w:rPr>
      </w:pPr>
    </w:p>
    <w:p w14:paraId="19A2045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rPr>
          <w:rFonts w:hint="eastAsia" w:ascii="Arial" w:hAnsi="Arial" w:eastAsia="黑体" w:cs="思源黑体 CN Heavy"/>
          <w:b/>
          <w:bCs w:val="0"/>
          <w:sz w:val="44"/>
          <w:szCs w:val="48"/>
          <w:lang w:val="en-US" w:eastAsia="zh-CN"/>
        </w:rPr>
      </w:pPr>
    </w:p>
    <w:p w14:paraId="6E622F6B">
      <w:pPr>
        <w:jc w:val="center"/>
        <w:rPr>
          <w:rFonts w:hint="default" w:ascii="Arial" w:hAnsi="Arial" w:eastAsia="黑体" w:cs="思源黑体 CN Heavy"/>
          <w:b/>
          <w:bCs w:val="0"/>
          <w:sz w:val="40"/>
          <w:szCs w:val="44"/>
          <w:lang w:val="en-US" w:eastAsia="zh-CN"/>
        </w:rPr>
      </w:pPr>
      <w:r>
        <w:rPr>
          <w:rFonts w:hint="default" w:ascii="Arial" w:hAnsi="Arial" w:eastAsia="黑体" w:cs="思源黑体 CN Heavy"/>
          <w:b/>
          <w:bCs w:val="0"/>
          <w:sz w:val="40"/>
          <w:szCs w:val="44"/>
          <w:lang w:val="en-US" w:eastAsia="zh-CN"/>
        </w:rPr>
        <w:drawing>
          <wp:inline distT="0" distB="0" distL="114300" distR="114300">
            <wp:extent cx="5343525" cy="5195570"/>
            <wp:effectExtent l="0" t="0" r="0" b="0"/>
            <wp:docPr id="6" name="图片 6" descr="IMGL8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L8960"/>
                    <pic:cNvPicPr>
                      <a:picLocks noChangeAspect="1"/>
                    </pic:cNvPicPr>
                  </pic:nvPicPr>
                  <pic:blipFill>
                    <a:blip r:embed="rId7"/>
                    <a:srcRect l="18787" t="3767" r="15232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519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73231">
      <w:pPr>
        <w:rPr>
          <w:rFonts w:hint="default" w:ascii="Arial" w:hAnsi="Arial" w:eastAsia="黑体" w:cs="思源黑体 CN Heavy"/>
          <w:b/>
          <w:bCs w:val="0"/>
          <w:sz w:val="40"/>
          <w:szCs w:val="44"/>
          <w:lang w:val="en-US" w:eastAsia="zh-CN"/>
        </w:rPr>
      </w:pPr>
    </w:p>
    <w:p w14:paraId="5CBB6E44">
      <w:pPr>
        <w:jc w:val="center"/>
        <w:rPr>
          <w:rFonts w:hint="default" w:ascii="Arial" w:hAnsi="Arial" w:eastAsia="黑体" w:cs="思源黑体 CN Heavy"/>
          <w:b/>
          <w:bCs w:val="0"/>
          <w:sz w:val="40"/>
          <w:szCs w:val="44"/>
          <w:lang w:val="en-US" w:eastAsia="zh-CN"/>
        </w:rPr>
      </w:pPr>
      <w:r>
        <w:rPr>
          <w:rFonts w:hint="eastAsia" w:ascii="Arial" w:hAnsi="Arial" w:eastAsia="黑体" w:cs="思源黑体 CN Heavy"/>
          <w:b/>
          <w:bCs w:val="0"/>
          <w:sz w:val="40"/>
          <w:szCs w:val="44"/>
          <w:lang w:val="en-US" w:eastAsia="zh-CN"/>
        </w:rPr>
        <w:t xml:space="preserve">V1.1 </w:t>
      </w:r>
    </w:p>
    <w:p w14:paraId="4F36087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rPr>
          <w:rFonts w:ascii="Arial" w:hAnsi="Arial" w:eastAsia="黑体" w:cs="黑体"/>
          <w:b/>
          <w:color w:val="FF0000"/>
          <w:sz w:val="28"/>
          <w:szCs w:val="32"/>
        </w:rPr>
        <w:sectPr>
          <w:headerReference r:id="rId3" w:type="default"/>
          <w:footerReference r:id="rId4" w:type="default"/>
          <w:pgSz w:w="11906" w:h="16838"/>
          <w:pgMar w:top="1270" w:right="1080" w:bottom="1270" w:left="1080" w:header="567" w:footer="85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docGrid w:type="lines" w:linePitch="312" w:charSpace="0"/>
        </w:sectPr>
      </w:pPr>
    </w:p>
    <w:p w14:paraId="68EFF9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rPr>
          <w:rFonts w:ascii="Arial" w:hAnsi="Arial" w:eastAsia="黑体" w:cs="黑体"/>
          <w:b/>
          <w:color w:val="FF0000"/>
          <w:sz w:val="28"/>
          <w:szCs w:val="32"/>
        </w:rPr>
      </w:pPr>
    </w:p>
    <w:p w14:paraId="3EEFE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sz w:val="28"/>
          <w:szCs w:val="24"/>
        </w:rPr>
      </w:pPr>
      <w:r>
        <w:rPr>
          <w:rFonts w:hint="eastAsia" w:ascii="Arial" w:hAnsi="Arial" w:eastAsia="黑体" w:cs="思源黑体 CN Medium"/>
          <w:b/>
          <w:bCs/>
          <w:sz w:val="28"/>
          <w:szCs w:val="24"/>
        </w:rPr>
        <w:t>Product Description:</w:t>
      </w:r>
      <w:r>
        <w:rPr>
          <w:rFonts w:hint="eastAsia" w:ascii="Arial" w:hAnsi="Arial" w:eastAsia="黑体" w:cs="思源黑体 CN Medium"/>
          <w:sz w:val="28"/>
          <w:szCs w:val="24"/>
        </w:rPr>
        <w:t xml:space="preserve"> The Traveler-CM backpack jammer is designed for portability and equipped with an omnidirectional antenna, enabling omnidirectional countermeasures against drones within a 2,000-meter range. Its lightweight design and simple operation facilitate user training for frontline personnel. A detection module can be added to achieve integrated detection and strike capabilities, meeting the needs of low-altitude drone countermeasures in a variety of scenarios, including important meetings, cultural and sports events, and border inspections.</w:t>
      </w:r>
    </w:p>
    <w:p w14:paraId="15FF5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textAlignment w:val="auto"/>
        <w:rPr>
          <w:rFonts w:hint="eastAsia" w:ascii="Arial" w:hAnsi="Arial" w:eastAsia="黑体" w:cs="思源黑体 CN Medium"/>
          <w:sz w:val="28"/>
          <w:szCs w:val="24"/>
        </w:rPr>
      </w:pPr>
    </w:p>
    <w:p w14:paraId="2DD98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b/>
          <w:bCs/>
          <w:sz w:val="28"/>
          <w:szCs w:val="24"/>
        </w:rPr>
      </w:pPr>
      <w:bookmarkStart w:id="0" w:name="_Toc31520"/>
      <w:r>
        <w:rPr>
          <w:rFonts w:hint="eastAsia" w:ascii="Arial" w:hAnsi="Arial" w:eastAsia="黑体" w:cs="思源黑体 CN Medium"/>
          <w:b/>
          <w:bCs/>
          <w:sz w:val="28"/>
          <w:szCs w:val="24"/>
        </w:rPr>
        <w:t>Features:</w:t>
      </w:r>
    </w:p>
    <w:p w14:paraId="33AC3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sz w:val="28"/>
          <w:szCs w:val="24"/>
        </w:rPr>
      </w:pPr>
      <w:r>
        <w:rPr>
          <w:rFonts w:hint="eastAsia" w:ascii="Arial" w:hAnsi="Arial" w:eastAsia="黑体" w:cs="思源黑体 CN Medium"/>
          <w:b/>
          <w:bCs/>
          <w:sz w:val="28"/>
          <w:szCs w:val="24"/>
        </w:rPr>
        <w:t>Omnidirectional Transmission:</w:t>
      </w:r>
      <w:r>
        <w:rPr>
          <w:rFonts w:hint="eastAsia" w:ascii="Arial" w:hAnsi="Arial" w:eastAsia="黑体" w:cs="思源黑体 CN Medium"/>
          <w:sz w:val="28"/>
          <w:szCs w:val="24"/>
        </w:rPr>
        <w:t xml:space="preserve"> Transmits radio blocking signals in all directions, meeting all-round protection needs;</w:t>
      </w:r>
    </w:p>
    <w:p w14:paraId="072F1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sz w:val="28"/>
          <w:szCs w:val="24"/>
        </w:rPr>
      </w:pPr>
      <w:r>
        <w:rPr>
          <w:rFonts w:hint="eastAsia" w:ascii="Arial" w:hAnsi="Arial" w:eastAsia="黑体" w:cs="思源黑体 CN Medium"/>
          <w:b/>
          <w:bCs/>
          <w:sz w:val="28"/>
          <w:szCs w:val="24"/>
        </w:rPr>
        <w:t>Flexible and Convenient:</w:t>
      </w:r>
      <w:r>
        <w:rPr>
          <w:rFonts w:hint="eastAsia" w:ascii="Arial" w:hAnsi="Arial" w:eastAsia="黑体" w:cs="思源黑体 CN Medium"/>
          <w:sz w:val="28"/>
          <w:szCs w:val="24"/>
        </w:rPr>
        <w:t xml:space="preserve"> Portable design, lightweight, easy to operate, and highly maneuverable;</w:t>
      </w:r>
    </w:p>
    <w:p w14:paraId="6AD263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sz w:val="28"/>
          <w:szCs w:val="24"/>
        </w:rPr>
      </w:pPr>
      <w:r>
        <w:rPr>
          <w:rFonts w:hint="eastAsia" w:ascii="Arial" w:hAnsi="Arial" w:eastAsia="黑体" w:cs="思源黑体 CN Medium"/>
          <w:b/>
          <w:bCs/>
          <w:sz w:val="28"/>
          <w:szCs w:val="24"/>
        </w:rPr>
        <w:t>Long Battery Life:</w:t>
      </w:r>
      <w:r>
        <w:rPr>
          <w:rFonts w:hint="eastAsia" w:ascii="Arial" w:hAnsi="Arial" w:eastAsia="黑体" w:cs="思源黑体 CN Medium"/>
          <w:sz w:val="28"/>
          <w:szCs w:val="24"/>
        </w:rPr>
        <w:t xml:space="preserve"> Built-in high-quality battery for long battery life;</w:t>
      </w:r>
    </w:p>
    <w:p w14:paraId="434D3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jc w:val="left"/>
        <w:textAlignment w:val="auto"/>
        <w:rPr>
          <w:rFonts w:hint="eastAsia" w:ascii="Arial" w:hAnsi="Arial" w:eastAsia="黑体" w:cs="思源黑体 CN Medium"/>
          <w:sz w:val="28"/>
          <w:szCs w:val="24"/>
        </w:rPr>
      </w:pPr>
      <w:r>
        <w:rPr>
          <w:rFonts w:hint="eastAsia" w:ascii="Arial" w:hAnsi="Arial" w:eastAsia="黑体" w:cs="思源黑体 CN Medium"/>
          <w:b/>
          <w:bCs/>
          <w:sz w:val="28"/>
          <w:szCs w:val="24"/>
        </w:rPr>
        <w:t>Multi-Band Countermeasures:</w:t>
      </w:r>
      <w:r>
        <w:rPr>
          <w:rFonts w:hint="eastAsia" w:ascii="Arial" w:hAnsi="Arial" w:eastAsia="黑体" w:cs="思源黑体 CN Medium"/>
          <w:sz w:val="28"/>
          <w:szCs w:val="24"/>
        </w:rPr>
        <w:t xml:space="preserve"> Capable of countering the communication, image transmission, and navigation links of various drones;</w:t>
      </w:r>
    </w:p>
    <w:p w14:paraId="69A3D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12" w:lineRule="auto"/>
        <w:textAlignment w:val="auto"/>
        <w:rPr>
          <w:rFonts w:hint="eastAsia" w:ascii="Arial" w:hAnsi="Arial" w:eastAsia="黑体" w:cs="思源黑体 CN Medium"/>
          <w:sz w:val="28"/>
          <w:szCs w:val="24"/>
        </w:rPr>
      </w:pPr>
    </w:p>
    <w:p w14:paraId="0247B9A9">
      <w:pPr>
        <w:keepNext w:val="0"/>
        <w:keepLines w:val="0"/>
        <w:widowControl w:val="0"/>
        <w:numPr>
          <w:numId w:val="0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Chars="0" w:right="0" w:rightChars="0"/>
        <w:jc w:val="both"/>
        <w:rPr>
          <w:rFonts w:hint="eastAsia" w:ascii="Arial" w:hAnsi="Arial" w:eastAsia="黑体" w:cs="黑体"/>
          <w:b/>
          <w:bCs w:val="0"/>
          <w:kern w:val="2"/>
          <w:sz w:val="32"/>
          <w:szCs w:val="32"/>
        </w:rPr>
      </w:pPr>
      <w:r>
        <w:rPr>
          <w:rFonts w:hint="eastAsia" w:ascii="Arial" w:hAnsi="Arial" w:eastAsia="黑体" w:cs="黑体"/>
          <w:b/>
          <w:bCs w:val="0"/>
          <w:kern w:val="2"/>
          <w:sz w:val="32"/>
          <w:szCs w:val="32"/>
        </w:rPr>
        <w:t>⚠</w:t>
      </w:r>
      <w:bookmarkEnd w:id="0"/>
      <w:r>
        <w:rPr>
          <w:rFonts w:hint="eastAsia" w:ascii="Arial" w:hAnsi="Arial" w:eastAsia="黑体" w:cs="黑体"/>
          <w:b/>
          <w:bCs w:val="0"/>
          <w:kern w:val="2"/>
          <w:sz w:val="32"/>
          <w:szCs w:val="32"/>
        </w:rPr>
        <w:t>Risk Warning:</w:t>
      </w:r>
    </w:p>
    <w:p w14:paraId="79148525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420" w:leftChars="0" w:right="0" w:hanging="4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Do not use the device outdoors during thunderstorms</w:t>
      </w:r>
    </w:p>
    <w:p w14:paraId="79C07C8F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420" w:leftChars="0" w:right="0" w:hanging="4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Do not allow the device near fire</w:t>
      </w:r>
    </w:p>
    <w:p w14:paraId="0A8FF157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420" w:leftChars="0" w:right="0" w:hanging="4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Do not disassemble the device while it is powered on</w:t>
      </w:r>
    </w:p>
    <w:p w14:paraId="73CB8C10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220" w:leftChars="0" w:right="0" w:hanging="2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Avoid dropping the device into water or allowing liquid to enter the device</w:t>
      </w:r>
    </w:p>
    <w:p w14:paraId="5D5AC6E1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420" w:leftChars="0" w:right="0" w:hanging="4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Avoid severe impact to prevent the internal lithium battery from igniting</w:t>
      </w:r>
    </w:p>
    <w:p w14:paraId="22DB099A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220" w:leftChars="0" w:right="0" w:hanging="220" w:firstLineChars="0"/>
        <w:jc w:val="left"/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Before turning on the device, check that the antenna is fully connected to the corresponding port</w:t>
      </w:r>
    </w:p>
    <w:p w14:paraId="59260164">
      <w:pPr>
        <w:keepNext w:val="0"/>
        <w:keepLines w:val="0"/>
        <w:widowControl w:val="0"/>
        <w:numPr>
          <w:ilvl w:val="0"/>
          <w:numId w:val="2"/>
        </w:numPr>
        <w:suppressLineNumbers w:val="0"/>
        <w:autoSpaceDE w:val="0"/>
        <w:autoSpaceDN/>
        <w:snapToGrid w:val="0"/>
        <w:spacing w:before="0" w:beforeAutospacing="0" w:after="0" w:afterAutospacing="0" w:line="312" w:lineRule="auto"/>
        <w:ind w:left="220" w:leftChars="0" w:right="0" w:hanging="220" w:firstLineChars="0"/>
        <w:jc w:val="left"/>
        <w:rPr>
          <w:rStyle w:val="17"/>
          <w:rFonts w:hint="eastAsia" w:ascii="Arial" w:hAnsi="Arial" w:eastAsia="黑体" w:cs="黑体"/>
          <w:b/>
          <w:bCs w:val="0"/>
          <w:kern w:val="2"/>
          <w:sz w:val="28"/>
          <w:szCs w:val="28"/>
          <w:lang w:bidi="ar"/>
        </w:rPr>
      </w:pPr>
      <w:r>
        <w:rPr>
          <w:rFonts w:hint="eastAsia" w:ascii="Arial" w:hAnsi="Arial" w:eastAsia="黑体" w:cs="黑体"/>
          <w:b/>
          <w:bCs w:val="0"/>
          <w:kern w:val="2"/>
          <w:sz w:val="28"/>
          <w:szCs w:val="28"/>
        </w:rPr>
        <w:t>When the device is turned on, patients with implantable electronic therapeutic devices (such as pacemakers) should maintain a distance of at least 10 meters from the device.</w:t>
      </w:r>
    </w:p>
    <w:p w14:paraId="76019A0E">
      <w:pPr>
        <w:rPr>
          <w:rStyle w:val="17"/>
          <w:rFonts w:hint="default" w:ascii="Arial" w:hAnsi="Arial" w:eastAsia="黑体" w:cs="思源黑体 CN Heavy"/>
          <w:sz w:val="28"/>
          <w:lang w:val="en-US" w:eastAsia="zh-CN" w:bidi="ar"/>
        </w:rPr>
      </w:pPr>
      <w:r>
        <w:rPr>
          <w:rStyle w:val="17"/>
          <w:rFonts w:ascii="Arial" w:hAnsi="Arial" w:eastAsia="黑体" w:cs="思源黑体 CN Heavy"/>
          <w:sz w:val="28"/>
          <w:lang w:bidi="ar"/>
        </w:rPr>
        <w:br w:type="page"/>
      </w:r>
      <w:r>
        <w:rPr>
          <w:rStyle w:val="17"/>
          <w:rFonts w:hint="eastAsia" w:ascii="Arial" w:hAnsi="Arial" w:eastAsia="黑体" w:cs="思源黑体 CN Heavy"/>
          <w:sz w:val="28"/>
          <w:lang w:val="en-US" w:eastAsia="zh-CN" w:bidi="ar"/>
        </w:rPr>
        <w:t>Jamming Bands</w:t>
      </w:r>
    </w:p>
    <w:tbl>
      <w:tblPr>
        <w:tblStyle w:val="14"/>
        <w:tblW w:w="499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0"/>
        <w:gridCol w:w="2162"/>
        <w:gridCol w:w="1835"/>
        <w:gridCol w:w="1990"/>
        <w:gridCol w:w="1975"/>
      </w:tblGrid>
      <w:tr w14:paraId="251F96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39133FF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Bands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3EF79DB3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Frequency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4C806149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Power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4424308C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Current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4BDBF16B">
            <w:pPr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Signal Source</w:t>
            </w:r>
          </w:p>
        </w:tc>
      </w:tr>
      <w:tr w14:paraId="4B23E2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B7D9D0A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</w:t>
            </w: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1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3FFFF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860-930MHz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348345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447374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2A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B057E6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  <w:tr w14:paraId="12011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3B81E9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CH2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CB1C3A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1170-1280MHz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D849F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0ECB5A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2A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636D87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  <w:tr w14:paraId="03743E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509756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CH3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7319E2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1550-1620MHz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245E70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E1C2D4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≤2.3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F7C4FF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  <w:tr w14:paraId="425A6C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687B74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CH4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95F63E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2400-2485MHz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EC7147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A11E3D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≤2.3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04CA36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  <w:tr w14:paraId="110EA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A7B23E5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CH5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977747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5150-5350MHZ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235378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89F97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≤2.5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0AADA8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  <w:tr w14:paraId="1345FD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395E71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Fonts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CH6</w:t>
            </w:r>
          </w:p>
        </w:tc>
        <w:tc>
          <w:tcPr>
            <w:tcW w:w="21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886842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5725-5850MHz</w:t>
            </w:r>
          </w:p>
        </w:tc>
        <w:tc>
          <w:tcPr>
            <w:tcW w:w="183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4B81D9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30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W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7AD6E1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≤2.5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A</w:t>
            </w:r>
          </w:p>
        </w:tc>
        <w:tc>
          <w:tcPr>
            <w:tcW w:w="19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0B942A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VCO</w:t>
            </w:r>
          </w:p>
        </w:tc>
      </w:tr>
    </w:tbl>
    <w:p w14:paraId="0455A02C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right="0"/>
        <w:jc w:val="both"/>
        <w:textAlignment w:val="auto"/>
        <w:rPr>
          <w:rFonts w:ascii="Arial" w:hAnsi="Arial" w:eastAsia="黑体"/>
          <w:sz w:val="24"/>
          <w:szCs w:val="28"/>
        </w:rPr>
      </w:pPr>
      <w:r>
        <w:rPr>
          <w:rFonts w:hint="eastAsia" w:ascii="Arial" w:hAnsi="Arial" w:eastAsia="黑体"/>
          <w:sz w:val="24"/>
          <w:szCs w:val="28"/>
        </w:rPr>
        <w:t>Note: This table is a typical interference frequency table for eight-channel equipment. The actual number of channels and interference parameters of the finished product need to be confirmed after communication with the customer.</w:t>
      </w:r>
    </w:p>
    <w:p w14:paraId="63C82CA2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/>
        <w:textAlignment w:val="top"/>
        <w:rPr>
          <w:rStyle w:val="17"/>
          <w:rFonts w:ascii="Arial" w:hAnsi="Arial" w:eastAsia="黑体" w:cs="思源黑体 CN Heavy"/>
          <w:sz w:val="28"/>
          <w:lang w:bidi="ar"/>
        </w:rPr>
      </w:pPr>
    </w:p>
    <w:p w14:paraId="3C1B9D83"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/>
        <w:textAlignment w:val="top"/>
        <w:rPr>
          <w:rStyle w:val="17"/>
          <w:rFonts w:hint="default" w:ascii="Arial" w:hAnsi="Arial" w:eastAsia="黑体" w:cs="思源黑体 CN Heavy"/>
          <w:sz w:val="28"/>
          <w:lang w:bidi="ar"/>
        </w:rPr>
      </w:pPr>
      <w:r>
        <w:rPr>
          <w:rStyle w:val="17"/>
          <w:rFonts w:hint="eastAsia" w:ascii="Arial" w:hAnsi="Arial" w:eastAsia="黑体" w:cs="思源黑体 CN Heavy"/>
          <w:sz w:val="28"/>
          <w:lang w:val="en-US" w:eastAsia="zh-CN" w:bidi="ar"/>
        </w:rPr>
        <w:t>S</w:t>
      </w:r>
      <w:r>
        <w:rPr>
          <w:rStyle w:val="17"/>
          <w:rFonts w:hint="default" w:ascii="Arial" w:hAnsi="Arial" w:eastAsia="黑体" w:cs="思源黑体 CN Heavy"/>
          <w:sz w:val="28"/>
          <w:lang w:bidi="ar"/>
        </w:rPr>
        <w:t>pecifications:</w:t>
      </w:r>
    </w:p>
    <w:tbl>
      <w:tblPr>
        <w:tblStyle w:val="14"/>
        <w:tblpPr w:leftFromText="180" w:rightFromText="180" w:vertAnchor="text" w:horzAnchor="margin" w:tblpXSpec="center" w:tblpY="66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0"/>
        <w:gridCol w:w="5894"/>
      </w:tblGrid>
      <w:tr w14:paraId="21E68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C9208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Jamming Distance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24EE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200m-2000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m</w:t>
            </w:r>
          </w:p>
        </w:tc>
      </w:tr>
      <w:tr w14:paraId="416E4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27CE3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Main unit dimensions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B3E7B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Length 350mm * Width (Depth) 190mm * Height 490mm</w:t>
            </w:r>
          </w:p>
        </w:tc>
      </w:tr>
      <w:tr w14:paraId="5BBF1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E5C5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Main unit weight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A54D1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16kg</w:t>
            </w:r>
          </w:p>
        </w:tc>
      </w:tr>
      <w:tr w14:paraId="456FA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145D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Power consumption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DF99C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220V / 2.36A, total power consumption 518W</w:t>
            </w:r>
          </w:p>
        </w:tc>
      </w:tr>
      <w:tr w14:paraId="2199F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2909A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Omnidirectional antenna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26F4B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Weight: 260g; Length: &lt;650mm</w:t>
            </w:r>
          </w:p>
        </w:tc>
      </w:tr>
      <w:tr w14:paraId="5ACA2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A2174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Power supply method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FC6F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Powered by built-in battery or AC 220V</w:t>
            </w:r>
          </w:p>
        </w:tc>
      </w:tr>
      <w:tr w14:paraId="42EE6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B7315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System protection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C2FFB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Overtemperature protection, standing wave protection</w:t>
            </w:r>
          </w:p>
        </w:tc>
      </w:tr>
      <w:tr w14:paraId="474D4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BF87A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Cooling system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2D239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Built-in intelligent cooling system, continuous operation &gt;12 hours</w:t>
            </w:r>
          </w:p>
        </w:tc>
      </w:tr>
      <w:tr w14:paraId="1522D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02F24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Built-in battery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C0FD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Built-in 20A battery, continuous use &gt;1 hour</w:t>
            </w:r>
          </w:p>
        </w:tc>
      </w:tr>
      <w:tr w14:paraId="5520F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FB70A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Charging method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9C54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External 4A charger</w:t>
            </w:r>
          </w:p>
        </w:tc>
      </w:tr>
      <w:tr w14:paraId="5ADD5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D56D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Battery level indicator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2A36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Battery indicator on the main unit</w:t>
            </w:r>
          </w:p>
        </w:tc>
      </w:tr>
      <w:tr w14:paraId="4B9C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BF2D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Single-channel control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C47F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Switch any frequency band on or off individually, or with one-touch start</w:t>
            </w:r>
          </w:p>
        </w:tc>
      </w:tr>
      <w:tr w14:paraId="13DAF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CAA5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Reliability of the entire system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32F10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MTBF no less than 1000 hours</w:t>
            </w:r>
          </w:p>
        </w:tc>
      </w:tr>
      <w:tr w14:paraId="5765A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A649F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System response time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0B4E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No more than 30 seconds (from power on to normal operation)</w:t>
            </w:r>
          </w:p>
        </w:tc>
      </w:tr>
      <w:tr w14:paraId="7C0AD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03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92927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Temperature/humidity</w:t>
            </w:r>
          </w:p>
        </w:tc>
        <w:tc>
          <w:tcPr>
            <w:tcW w:w="296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4E30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-20°C - +50°C / ≤80%</w:t>
            </w:r>
          </w:p>
        </w:tc>
      </w:tr>
    </w:tbl>
    <w:p w14:paraId="2FA15284">
      <w:pPr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/>
        <w:textAlignment w:val="top"/>
        <w:rPr>
          <w:rStyle w:val="17"/>
          <w:rFonts w:ascii="Arial" w:hAnsi="Arial" w:eastAsia="黑体" w:cs="思源黑体 CN Heavy"/>
          <w:sz w:val="28"/>
          <w:lang w:bidi="ar"/>
        </w:rPr>
      </w:pPr>
    </w:p>
    <w:p w14:paraId="0E20365E">
      <w:pPr>
        <w:rPr>
          <w:rStyle w:val="17"/>
          <w:rFonts w:hint="eastAsia" w:ascii="Arial" w:hAnsi="Arial" w:eastAsia="黑体" w:cs="思源黑体 CN Heavy"/>
          <w:sz w:val="28"/>
          <w:lang w:val="en-US" w:eastAsia="zh-CN" w:bidi="ar"/>
        </w:rPr>
      </w:pPr>
      <w:r>
        <w:rPr>
          <w:rStyle w:val="17"/>
          <w:rFonts w:hint="eastAsia" w:ascii="Arial" w:hAnsi="Arial" w:eastAsia="黑体" w:cs="思源黑体 CN Heavy"/>
          <w:sz w:val="28"/>
          <w:lang w:val="en-US" w:eastAsia="zh-CN" w:bidi="ar"/>
        </w:rPr>
        <w:br w:type="page"/>
      </w:r>
    </w:p>
    <w:p w14:paraId="0F438D99">
      <w:pPr>
        <w:pageBreakBefore w:val="0"/>
        <w:widowControl/>
        <w:numPr>
          <w:ilvl w:val="0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/>
        <w:textAlignment w:val="top"/>
        <w:rPr>
          <w:rStyle w:val="17"/>
          <w:rFonts w:hint="default" w:ascii="Arial" w:hAnsi="Arial" w:eastAsia="黑体" w:cs="思源黑体 CN Heavy"/>
          <w:sz w:val="28"/>
          <w:lang w:val="en-US" w:eastAsia="zh-CN" w:bidi="ar"/>
        </w:rPr>
      </w:pPr>
      <w:r>
        <w:rPr>
          <w:rStyle w:val="17"/>
          <w:rFonts w:hint="eastAsia" w:ascii="Arial" w:hAnsi="Arial" w:eastAsia="黑体" w:cs="思源黑体 CN Heavy"/>
          <w:sz w:val="28"/>
          <w:lang w:val="en-US" w:eastAsia="zh-CN" w:bidi="ar"/>
        </w:rPr>
        <w:t>Packing List:</w:t>
      </w:r>
    </w:p>
    <w:tbl>
      <w:tblPr>
        <w:tblStyle w:val="14"/>
        <w:tblW w:w="499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394"/>
        <w:gridCol w:w="1833"/>
        <w:gridCol w:w="1781"/>
        <w:gridCol w:w="1908"/>
      </w:tblGrid>
      <w:tr w14:paraId="797A56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B67DBA6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NO.</w:t>
            </w:r>
          </w:p>
        </w:tc>
        <w:tc>
          <w:tcPr>
            <w:tcW w:w="17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4277CB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ITEM</w:t>
            </w:r>
          </w:p>
        </w:tc>
        <w:tc>
          <w:tcPr>
            <w:tcW w:w="9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DFFE77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Description</w:t>
            </w:r>
          </w:p>
        </w:tc>
        <w:tc>
          <w:tcPr>
            <w:tcW w:w="8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E9E848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Quantity</w:t>
            </w:r>
          </w:p>
        </w:tc>
        <w:tc>
          <w:tcPr>
            <w:tcW w:w="9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C2423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val="en-US" w:eastAsia="zh-CN" w:bidi="ar"/>
              </w:rPr>
            </w:pPr>
            <w:r>
              <w:rPr>
                <w:rStyle w:val="17"/>
                <w:rFonts w:hint="eastAsia" w:ascii="Arial" w:hAnsi="Arial" w:eastAsia="黑体" w:cs="思源黑体 CN Heavy"/>
                <w:color w:val="auto"/>
                <w:sz w:val="28"/>
                <w:lang w:val="en-US" w:eastAsia="zh-CN" w:bidi="ar"/>
              </w:rPr>
              <w:t>Unit</w:t>
            </w:r>
          </w:p>
        </w:tc>
      </w:tr>
      <w:tr w14:paraId="3050F4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17E8B29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bidi="ar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1</w:t>
            </w:r>
          </w:p>
        </w:tc>
        <w:tc>
          <w:tcPr>
            <w:tcW w:w="17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9CF14E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Main unit</w:t>
            </w:r>
          </w:p>
        </w:tc>
        <w:tc>
          <w:tcPr>
            <w:tcW w:w="9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F0E306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</w:p>
        </w:tc>
        <w:tc>
          <w:tcPr>
            <w:tcW w:w="8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CC9088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</w:t>
            </w:r>
          </w:p>
        </w:tc>
        <w:tc>
          <w:tcPr>
            <w:tcW w:w="9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F162C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pcs</w:t>
            </w:r>
          </w:p>
        </w:tc>
      </w:tr>
      <w:tr w14:paraId="0D622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6E93BC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bidi="ar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2</w:t>
            </w:r>
          </w:p>
        </w:tc>
        <w:tc>
          <w:tcPr>
            <w:tcW w:w="17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EDA1F2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Omnidirectional Fiberglass Antenna</w:t>
            </w:r>
          </w:p>
        </w:tc>
        <w:tc>
          <w:tcPr>
            <w:tcW w:w="9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6DDC7A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</w:p>
        </w:tc>
        <w:tc>
          <w:tcPr>
            <w:tcW w:w="8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437122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6</w:t>
            </w:r>
          </w:p>
        </w:tc>
        <w:tc>
          <w:tcPr>
            <w:tcW w:w="9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53F6FE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pcs</w:t>
            </w:r>
          </w:p>
        </w:tc>
      </w:tr>
      <w:tr w14:paraId="3DEF9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DB5324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bidi="ar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3</w:t>
            </w:r>
          </w:p>
        </w:tc>
        <w:tc>
          <w:tcPr>
            <w:tcW w:w="17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FD0C6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Charging adapter</w:t>
            </w:r>
          </w:p>
        </w:tc>
        <w:tc>
          <w:tcPr>
            <w:tcW w:w="9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F5093A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</w:p>
        </w:tc>
        <w:tc>
          <w:tcPr>
            <w:tcW w:w="8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FF4CD1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</w:t>
            </w:r>
          </w:p>
        </w:tc>
        <w:tc>
          <w:tcPr>
            <w:tcW w:w="9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FF84C7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pcs</w:t>
            </w:r>
          </w:p>
        </w:tc>
      </w:tr>
      <w:tr w14:paraId="3A9D2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2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A5D137E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top"/>
              <w:rPr>
                <w:rStyle w:val="17"/>
                <w:rFonts w:hint="default" w:ascii="Arial" w:hAnsi="Arial" w:eastAsia="黑体" w:cs="思源黑体 CN Heavy"/>
                <w:color w:val="auto"/>
                <w:sz w:val="28"/>
                <w:lang w:bidi="ar"/>
              </w:rPr>
            </w:pPr>
            <w:r>
              <w:rPr>
                <w:rStyle w:val="17"/>
                <w:rFonts w:ascii="Arial" w:hAnsi="Arial" w:eastAsia="黑体" w:cs="思源黑体 CN Heavy"/>
                <w:color w:val="auto"/>
                <w:sz w:val="28"/>
                <w:lang w:bidi="ar"/>
              </w:rPr>
              <w:t>4</w:t>
            </w:r>
          </w:p>
        </w:tc>
        <w:tc>
          <w:tcPr>
            <w:tcW w:w="170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80D2A0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220V AC power cord</w:t>
            </w:r>
          </w:p>
        </w:tc>
        <w:tc>
          <w:tcPr>
            <w:tcW w:w="9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7EF733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eastAsia="zh-CN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1.8</w:t>
            </w: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m</w:t>
            </w:r>
          </w:p>
        </w:tc>
        <w:tc>
          <w:tcPr>
            <w:tcW w:w="89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B4DBBC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</w:rPr>
              <w:t>1</w:t>
            </w:r>
          </w:p>
        </w:tc>
        <w:tc>
          <w:tcPr>
            <w:tcW w:w="95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F3AD46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ascii="Arial" w:hAnsi="Arial" w:eastAsia="黑体" w:cs="思源黑体 CN Medium"/>
                <w:color w:val="auto"/>
                <w:sz w:val="28"/>
                <w:szCs w:val="21"/>
              </w:rPr>
            </w:pPr>
            <w:r>
              <w:rPr>
                <w:rFonts w:hint="eastAsia" w:ascii="Arial" w:hAnsi="Arial" w:eastAsia="黑体" w:cs="思源黑体 CN Medium"/>
                <w:color w:val="auto"/>
                <w:sz w:val="28"/>
                <w:szCs w:val="21"/>
                <w:lang w:val="en-US" w:eastAsia="zh-CN"/>
              </w:rPr>
              <w:t>pcs</w:t>
            </w:r>
          </w:p>
        </w:tc>
      </w:tr>
    </w:tbl>
    <w:p w14:paraId="2B60F3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Style w:val="16"/>
          <w:rFonts w:hint="eastAsia" w:ascii="Arial" w:hAnsi="Arial" w:eastAsia="黑体" w:cs="黑体"/>
          <w:sz w:val="28"/>
          <w:szCs w:val="24"/>
          <w:lang w:val="en-US" w:eastAsia="zh-CN"/>
        </w:rPr>
      </w:pPr>
      <w:r>
        <w:rPr>
          <w:rStyle w:val="16"/>
          <w:rFonts w:hint="eastAsia" w:ascii="Arial" w:hAnsi="Arial" w:eastAsia="黑体" w:cs="黑体"/>
          <w:sz w:val="28"/>
          <w:szCs w:val="24"/>
          <w:lang w:val="en-US" w:eastAsia="zh-CN"/>
        </w:rPr>
        <w:t xml:space="preserve"> </w:t>
      </w:r>
    </w:p>
    <w:p w14:paraId="7318F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Style w:val="16"/>
          <w:rFonts w:hint="default" w:ascii="Arial" w:hAnsi="Arial" w:eastAsia="黑体" w:cs="黑体"/>
          <w:sz w:val="28"/>
          <w:szCs w:val="24"/>
          <w:lang w:val="en-US" w:eastAsia="zh-CN"/>
        </w:rPr>
      </w:pPr>
      <w:r>
        <w:rPr>
          <w:rStyle w:val="16"/>
          <w:rFonts w:hint="default" w:ascii="Arial" w:hAnsi="Arial" w:eastAsia="黑体" w:cs="黑体"/>
          <w:sz w:val="28"/>
          <w:szCs w:val="24"/>
          <w:lang w:val="en-US" w:eastAsia="zh-CN"/>
        </w:rPr>
        <w:drawing>
          <wp:inline distT="0" distB="0" distL="114300" distR="114300">
            <wp:extent cx="7213600" cy="5308600"/>
            <wp:effectExtent l="0" t="0" r="6350" b="6350"/>
            <wp:docPr id="5" name="图片 5" descr="RPC1919尺寸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RPC1919尺寸_0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3600" cy="530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footerReference r:id="rId5" w:type="default"/>
      <w:pgSz w:w="11906" w:h="16838"/>
      <w:pgMar w:top="1270" w:right="1080" w:bottom="1270" w:left="1080" w:header="567" w:footer="85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9B6F7B9-C5BB-4645-A819-56DAE4FCC068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FD04F7F-F78D-4811-9A58-C5598F7E2E4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 CN Heavy">
    <w:panose1 w:val="020B0A00000000000000"/>
    <w:charset w:val="86"/>
    <w:family w:val="swiss"/>
    <w:pitch w:val="default"/>
    <w:sig w:usb0="20000003" w:usb1="2ADF3C10" w:usb2="00000016" w:usb3="00000000" w:csb0="60060107" w:csb1="00000000"/>
  </w:font>
  <w:font w:name="思源黑体 CN Medium">
    <w:panose1 w:val="020B0600000000000000"/>
    <w:charset w:val="86"/>
    <w:family w:val="swiss"/>
    <w:pitch w:val="default"/>
    <w:sig w:usb0="20000003" w:usb1="2ADF3C10" w:usb2="00000016" w:usb3="00000000" w:csb0="60060107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3" w:fontKey="{E5666AE8-A9CA-4868-94EA-6742D87CC48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F28EC1">
    <w:pPr>
      <w:pStyle w:val="11"/>
      <w:jc w:val="center"/>
    </w:pPr>
  </w:p>
  <w:p w14:paraId="6BA96204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7C7E2F">
    <w:pPr>
      <w:pStyle w:val="11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9CD5B2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9CD5B2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44363A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04B88B">
    <w:pPr>
      <w:pStyle w:val="12"/>
      <w:pBdr>
        <w:bottom w:val="single" w:color="auto" w:sz="4" w:space="1"/>
      </w:pBdr>
      <w:rPr>
        <w:rFonts w:hint="eastAsia" w:eastAsia="宋体"/>
        <w:sz w:val="24"/>
        <w:lang w:eastAsia="zh-CN"/>
      </w:rPr>
    </w:pPr>
    <w:r>
      <w:rPr>
        <w:rFonts w:hint="eastAsia" w:eastAsia="宋体"/>
        <w:sz w:val="24"/>
        <w:lang w:eastAsia="zh-CN"/>
      </w:rPr>
      <w:drawing>
        <wp:inline distT="0" distB="0" distL="114300" distR="114300">
          <wp:extent cx="6182995" cy="441325"/>
          <wp:effectExtent l="0" t="0" r="8255" b="15875"/>
          <wp:docPr id="3" name="图片 3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46B551"/>
    <w:multiLevelType w:val="multilevel"/>
    <w:tmpl w:val="8646B55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 w:cs="Wingdings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abstractNum w:abstractNumId="1">
    <w:nsid w:val="394773A7"/>
    <w:multiLevelType w:val="multilevel"/>
    <w:tmpl w:val="394773A7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045557D8"/>
    <w:rsid w:val="00392AEE"/>
    <w:rsid w:val="0088661B"/>
    <w:rsid w:val="008A74DB"/>
    <w:rsid w:val="009349F3"/>
    <w:rsid w:val="00F038EA"/>
    <w:rsid w:val="045557D8"/>
    <w:rsid w:val="060C2D53"/>
    <w:rsid w:val="09A62505"/>
    <w:rsid w:val="0B0373BC"/>
    <w:rsid w:val="0DD979BE"/>
    <w:rsid w:val="112C45E9"/>
    <w:rsid w:val="1A73260F"/>
    <w:rsid w:val="1C527E7B"/>
    <w:rsid w:val="1D2E0316"/>
    <w:rsid w:val="21DF261F"/>
    <w:rsid w:val="22317CB8"/>
    <w:rsid w:val="2ECB082F"/>
    <w:rsid w:val="2FA01C92"/>
    <w:rsid w:val="2FC44131"/>
    <w:rsid w:val="30B70F52"/>
    <w:rsid w:val="33D21BF2"/>
    <w:rsid w:val="346304CE"/>
    <w:rsid w:val="386A7535"/>
    <w:rsid w:val="3F4461D1"/>
    <w:rsid w:val="40DB674A"/>
    <w:rsid w:val="46360DB2"/>
    <w:rsid w:val="489A4348"/>
    <w:rsid w:val="499968EF"/>
    <w:rsid w:val="49BE386E"/>
    <w:rsid w:val="4B2D402D"/>
    <w:rsid w:val="5003516A"/>
    <w:rsid w:val="58BE3527"/>
    <w:rsid w:val="5A971D60"/>
    <w:rsid w:val="5C5C74ED"/>
    <w:rsid w:val="5F4460C8"/>
    <w:rsid w:val="607D3F4E"/>
    <w:rsid w:val="60A11601"/>
    <w:rsid w:val="618A5E98"/>
    <w:rsid w:val="6A5D21D0"/>
    <w:rsid w:val="6B8641C3"/>
    <w:rsid w:val="6B9054CC"/>
    <w:rsid w:val="6C057874"/>
    <w:rsid w:val="6E012BEB"/>
    <w:rsid w:val="7420471D"/>
    <w:rsid w:val="749C0C26"/>
    <w:rsid w:val="793842B6"/>
    <w:rsid w:val="7BD8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link w:val="16"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kern w:val="0"/>
      <w:sz w:val="24"/>
      <w:szCs w:val="20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  <w:szCs w:val="20"/>
    </w:rPr>
  </w:style>
  <w:style w:type="character" w:customStyle="1" w:styleId="16">
    <w:name w:val="标题 6 字符"/>
    <w:basedOn w:val="15"/>
    <w:link w:val="7"/>
    <w:qFormat/>
    <w:uiPriority w:val="0"/>
    <w:rPr>
      <w:rFonts w:ascii="Arial" w:hAnsi="Arial" w:eastAsia="黑体"/>
      <w:b/>
      <w:kern w:val="0"/>
      <w:sz w:val="24"/>
      <w:szCs w:val="20"/>
    </w:rPr>
  </w:style>
  <w:style w:type="character" w:customStyle="1" w:styleId="17">
    <w:name w:val="font11"/>
    <w:basedOn w:val="1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21"/>
    <w:basedOn w:val="15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19">
    <w:name w:val="font01"/>
    <w:basedOn w:val="15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761</Words>
  <Characters>959</Characters>
  <Lines>25</Lines>
  <Paragraphs>7</Paragraphs>
  <TotalTime>34</TotalTime>
  <ScaleCrop>false</ScaleCrop>
  <LinksUpToDate>false</LinksUpToDate>
  <CharactersWithSpaces>966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2023-06-28T02:22:00Z</dcterms:created>
  <dc:creator>GH</dc:creator>
  <cp:lastModifiedBy>Anonymous</cp:lastModifiedBy>
  <dcterms:modified xsi:type="dcterms:W3CDTF">2025-09-19T09:28:38Z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EFBF17CC95CD40318BD87D61E309AFB6_11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