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1417DA">
      <w:pPr>
        <w:jc w:val="center"/>
        <w:rPr>
          <w:rFonts w:hint="eastAsia" w:ascii="Arial" w:hAnsi="Arial" w:eastAsia="黑体" w:cstheme="majorEastAsia"/>
          <w:b/>
          <w:bCs/>
          <w:sz w:val="28"/>
          <w:szCs w:val="28"/>
          <w:lang w:val="en-US" w:eastAsia="zh-CN"/>
        </w:rPr>
      </w:pPr>
    </w:p>
    <w:p w14:paraId="3D2A9E4C">
      <w:pPr>
        <w:jc w:val="center"/>
        <w:rPr>
          <w:rFonts w:hint="eastAsia" w:ascii="Arial" w:hAnsi="Arial" w:eastAsia="黑体" w:cstheme="majorEastAsia"/>
          <w:b/>
          <w:bCs/>
          <w:sz w:val="48"/>
          <w:szCs w:val="48"/>
          <w:lang w:val="en-US" w:eastAsia="zh-CN"/>
        </w:rPr>
      </w:pPr>
    </w:p>
    <w:p w14:paraId="672DD751">
      <w:pPr>
        <w:jc w:val="center"/>
        <w:rPr>
          <w:rFonts w:hint="eastAsia" w:ascii="Arial" w:hAnsi="Arial" w:eastAsia="黑体" w:cstheme="majorEastAsia"/>
          <w:b/>
          <w:bCs/>
          <w:sz w:val="28"/>
          <w:szCs w:val="28"/>
          <w:lang w:val="en-US" w:eastAsia="zh-CN"/>
        </w:rPr>
      </w:pPr>
      <w:r>
        <w:rPr>
          <w:rFonts w:hint="eastAsia" w:ascii="Arial" w:hAnsi="Arial" w:eastAsia="黑体" w:cstheme="majorEastAsia"/>
          <w:b/>
          <w:bCs/>
          <w:sz w:val="48"/>
          <w:szCs w:val="48"/>
          <w:lang w:val="en-US" w:eastAsia="zh-CN"/>
        </w:rPr>
        <w:t xml:space="preserve">Cube-SP Navigation Spoofer introduction </w:t>
      </w:r>
    </w:p>
    <w:p w14:paraId="69291ACD">
      <w:pPr>
        <w:jc w:val="center"/>
        <w:rPr>
          <w:rFonts w:hint="eastAsia" w:ascii="Arial" w:hAnsi="Arial" w:eastAsia="黑体" w:cstheme="majorEastAsia"/>
          <w:b/>
          <w:bCs/>
          <w:sz w:val="28"/>
          <w:szCs w:val="28"/>
          <w:lang w:val="en-US" w:eastAsia="zh-CN"/>
        </w:rPr>
      </w:pPr>
    </w:p>
    <w:p w14:paraId="4C433DBF">
      <w:pPr>
        <w:jc w:val="center"/>
        <w:rPr>
          <w:rFonts w:hint="eastAsia" w:ascii="Arial" w:hAnsi="Arial" w:eastAsia="黑体" w:cstheme="majorEastAsia"/>
          <w:b/>
          <w:bCs/>
          <w:sz w:val="28"/>
          <w:szCs w:val="28"/>
          <w:lang w:val="en-US" w:eastAsia="zh-CN"/>
        </w:rPr>
      </w:pPr>
      <w:r>
        <w:rPr>
          <w:rFonts w:hint="eastAsia" w:ascii="Arial" w:hAnsi="Arial" w:eastAsia="黑体" w:cstheme="majorEastAsia"/>
          <w:b/>
          <w:bCs/>
          <w:sz w:val="28"/>
          <w:szCs w:val="28"/>
          <w:lang w:val="en-US" w:eastAsia="zh-CN"/>
        </w:rPr>
        <w:drawing>
          <wp:inline distT="0" distB="0" distL="114300" distR="114300">
            <wp:extent cx="4362450" cy="4585335"/>
            <wp:effectExtent l="0" t="0" r="0" b="5715"/>
            <wp:docPr id="15" name="图片 15" descr="DSC0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DSC02831"/>
                    <pic:cNvPicPr>
                      <a:picLocks noChangeAspect="1"/>
                    </pic:cNvPicPr>
                  </pic:nvPicPr>
                  <pic:blipFill>
                    <a:blip r:embed="rId7"/>
                    <a:stretch>
                      <a:fillRect/>
                    </a:stretch>
                  </pic:blipFill>
                  <pic:spPr>
                    <a:xfrm>
                      <a:off x="0" y="0"/>
                      <a:ext cx="4362450" cy="4585335"/>
                    </a:xfrm>
                    <a:prstGeom prst="rect">
                      <a:avLst/>
                    </a:prstGeom>
                  </pic:spPr>
                </pic:pic>
              </a:graphicData>
            </a:graphic>
          </wp:inline>
        </w:drawing>
      </w:r>
    </w:p>
    <w:p w14:paraId="0EAE457F">
      <w:pPr>
        <w:jc w:val="center"/>
        <w:rPr>
          <w:rFonts w:hint="eastAsia" w:ascii="Arial" w:hAnsi="Arial" w:eastAsia="黑体" w:cstheme="majorEastAsia"/>
          <w:b/>
          <w:bCs/>
          <w:sz w:val="28"/>
          <w:szCs w:val="28"/>
          <w:lang w:val="en-US" w:eastAsia="zh-CN"/>
        </w:rPr>
      </w:pPr>
    </w:p>
    <w:p w14:paraId="66734E50">
      <w:pPr>
        <w:jc w:val="center"/>
        <w:rPr>
          <w:rFonts w:hint="eastAsia" w:ascii="Arial" w:hAnsi="Arial" w:eastAsia="黑体" w:cstheme="majorEastAsia"/>
          <w:b/>
          <w:bCs/>
          <w:sz w:val="28"/>
          <w:szCs w:val="28"/>
          <w:lang w:val="en-US" w:eastAsia="zh-CN"/>
        </w:rPr>
      </w:pPr>
    </w:p>
    <w:p w14:paraId="150B61B2">
      <w:pPr>
        <w:jc w:val="both"/>
        <w:rPr>
          <w:rFonts w:hint="eastAsia" w:ascii="Arial" w:hAnsi="Arial" w:eastAsia="黑体" w:cstheme="majorEastAsia"/>
          <w:b/>
          <w:bCs/>
          <w:sz w:val="28"/>
          <w:szCs w:val="28"/>
          <w:lang w:val="en-US" w:eastAsia="zh-CN"/>
        </w:rPr>
      </w:pPr>
    </w:p>
    <w:p w14:paraId="22F48B03">
      <w:pPr>
        <w:keepNext w:val="0"/>
        <w:keepLines w:val="0"/>
        <w:pageBreakBefore w:val="0"/>
        <w:widowControl w:val="0"/>
        <w:suppressLineNumbers w:val="0"/>
        <w:tabs>
          <w:tab w:val="left" w:pos="1050"/>
          <w:tab w:val="left" w:pos="3360"/>
        </w:tabs>
        <w:kinsoku/>
        <w:wordWrap/>
        <w:overflowPunct/>
        <w:topLinePunct w:val="0"/>
        <w:autoSpaceDE/>
        <w:autoSpaceDN/>
        <w:bidi w:val="0"/>
        <w:adjustRightInd w:val="0"/>
        <w:snapToGrid w:val="0"/>
        <w:spacing w:before="0" w:beforeAutospacing="0" w:after="0" w:afterAutospacing="0"/>
        <w:ind w:left="22" w:leftChars="0" w:right="0" w:hanging="22" w:hangingChars="8"/>
        <w:jc w:val="center"/>
        <w:rPr>
          <w:rFonts w:hint="eastAsia" w:ascii="Arial" w:hAnsi="Arial" w:eastAsia="黑体" w:cstheme="majorEastAsia"/>
          <w:b/>
          <w:bCs/>
          <w:sz w:val="28"/>
          <w:szCs w:val="28"/>
          <w:lang w:val="en-US" w:eastAsia="zh-CN"/>
        </w:rPr>
        <w:sectPr>
          <w:headerReference r:id="rId3" w:type="default"/>
          <w:pgSz w:w="11906" w:h="16838"/>
          <w:pgMar w:top="1270" w:right="1083" w:bottom="1270" w:left="1083" w:header="567" w:footer="850"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Arial" w:hAnsi="Arial" w:eastAsia="黑体" w:cstheme="majorEastAsia"/>
          <w:b/>
          <w:bCs/>
          <w:sz w:val="28"/>
          <w:szCs w:val="28"/>
          <w:lang w:val="en-US" w:eastAsia="zh-CN"/>
        </w:rPr>
        <w:t>V1.2</w:t>
      </w:r>
    </w:p>
    <w:p w14:paraId="0F6791E7">
      <w:pPr>
        <w:spacing w:before="0" w:beforeLines="0" w:after="0" w:afterLines="0" w:line="240" w:lineRule="auto"/>
        <w:ind w:left="0" w:leftChars="0" w:right="0" w:rightChars="0" w:firstLine="0" w:firstLineChars="0"/>
        <w:jc w:val="center"/>
        <w:rPr>
          <w:rFonts w:hint="default" w:eastAsiaTheme="minorEastAsia"/>
          <w:lang w:val="en-US" w:eastAsia="zh-CN"/>
        </w:rPr>
      </w:pPr>
      <w:r>
        <w:rPr>
          <w:rFonts w:hint="default" w:ascii="Arial" w:hAnsi="Arial" w:cs="Arial"/>
          <w:b/>
          <w:bCs/>
          <w:sz w:val="28"/>
          <w:szCs w:val="36"/>
          <w:lang w:val="en-US" w:eastAsia="zh-CN"/>
        </w:rPr>
        <w:t>Catalog</w:t>
      </w:r>
    </w:p>
    <w:p w14:paraId="5575D5DF">
      <w:pPr>
        <w:pStyle w:val="6"/>
        <w:tabs>
          <w:tab w:val="right" w:leader="hyphen" w:pos="9740"/>
        </w:tabs>
        <w:jc w:val="left"/>
        <w:rPr>
          <w:rFonts w:hint="default" w:ascii="Arial" w:hAnsi="Arial" w:cs="Arial"/>
          <w:sz w:val="28"/>
          <w:szCs w:val="36"/>
        </w:rPr>
      </w:pPr>
      <w:r>
        <w:rPr>
          <w:rFonts w:hint="eastAsia" w:ascii="Arial" w:hAnsi="Arial" w:eastAsia="黑体" w:cs="宋体"/>
          <w:b/>
          <w:bCs/>
          <w:kern w:val="2"/>
          <w:sz w:val="28"/>
          <w:szCs w:val="28"/>
          <w:lang w:val="en-US" w:eastAsia="zh-CN" w:bidi="ar"/>
        </w:rPr>
        <w:fldChar w:fldCharType="begin"/>
      </w:r>
      <w:r>
        <w:rPr>
          <w:rFonts w:hint="eastAsia" w:ascii="Arial" w:hAnsi="Arial" w:eastAsia="黑体" w:cs="宋体"/>
          <w:b/>
          <w:bCs/>
          <w:kern w:val="2"/>
          <w:sz w:val="28"/>
          <w:szCs w:val="28"/>
          <w:lang w:val="en-US" w:eastAsia="zh-CN" w:bidi="ar"/>
        </w:rPr>
        <w:instrText xml:space="preserve">TOC \o "1-1" \h \u </w:instrText>
      </w:r>
      <w:r>
        <w:rPr>
          <w:rFonts w:hint="eastAsia" w:ascii="Arial" w:hAnsi="Arial" w:eastAsia="黑体" w:cs="宋体"/>
          <w:b/>
          <w:bCs/>
          <w:kern w:val="2"/>
          <w:sz w:val="28"/>
          <w:szCs w:val="28"/>
          <w:lang w:val="en-US" w:eastAsia="zh-CN" w:bidi="ar"/>
        </w:rPr>
        <w:fldChar w:fldCharType="separate"/>
      </w: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_Toc11168 </w:instrText>
      </w:r>
      <w:r>
        <w:rPr>
          <w:rFonts w:hint="default" w:ascii="Arial" w:hAnsi="Arial" w:eastAsia="黑体" w:cs="Arial"/>
          <w:bCs/>
          <w:kern w:val="2"/>
          <w:sz w:val="28"/>
          <w:szCs w:val="40"/>
          <w:lang w:val="en-US" w:eastAsia="zh-CN" w:bidi="ar"/>
        </w:rPr>
        <w:fldChar w:fldCharType="separate"/>
      </w:r>
      <w:r>
        <w:rPr>
          <w:rFonts w:hint="default" w:ascii="Arial" w:hAnsi="Arial" w:cs="Arial"/>
          <w:sz w:val="28"/>
          <w:szCs w:val="22"/>
          <w:lang w:val="en-US" w:eastAsia="zh-CN"/>
        </w:rPr>
        <w:t>Product Introduction:</w:t>
      </w:r>
      <w:r>
        <w:rPr>
          <w:rFonts w:hint="default" w:ascii="Arial" w:hAnsi="Arial" w:cs="Arial"/>
          <w:sz w:val="28"/>
          <w:szCs w:val="36"/>
        </w:rPr>
        <w:tab/>
      </w:r>
      <w:r>
        <w:rPr>
          <w:rFonts w:hint="eastAsia" w:ascii="Arial" w:hAnsi="Arial" w:cs="Arial"/>
          <w:sz w:val="28"/>
          <w:szCs w:val="36"/>
          <w:lang w:val="en-US" w:eastAsia="zh-CN"/>
        </w:rPr>
        <w:t>1</w:t>
      </w:r>
      <w:r>
        <w:rPr>
          <w:rFonts w:hint="default" w:ascii="Arial" w:hAnsi="Arial" w:eastAsia="黑体" w:cs="Arial"/>
          <w:bCs/>
          <w:kern w:val="2"/>
          <w:sz w:val="28"/>
          <w:szCs w:val="40"/>
          <w:lang w:val="en-US" w:eastAsia="zh-CN" w:bidi="ar"/>
        </w:rPr>
        <w:fldChar w:fldCharType="end"/>
      </w:r>
    </w:p>
    <w:p w14:paraId="0F8FE2D2">
      <w:pPr>
        <w:pStyle w:val="6"/>
        <w:tabs>
          <w:tab w:val="right" w:leader="hyphen" w:pos="9740"/>
        </w:tabs>
        <w:jc w:val="left"/>
        <w:rPr>
          <w:rFonts w:hint="default" w:ascii="Arial" w:hAnsi="Arial" w:cs="Arial"/>
          <w:sz w:val="28"/>
          <w:szCs w:val="36"/>
        </w:rPr>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_Toc25766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Features:</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_Toc25766 \h </w:instrText>
      </w:r>
      <w:r>
        <w:rPr>
          <w:rFonts w:hint="default" w:ascii="Arial" w:hAnsi="Arial" w:cs="Arial"/>
          <w:sz w:val="28"/>
          <w:szCs w:val="36"/>
        </w:rPr>
        <w:fldChar w:fldCharType="separate"/>
      </w:r>
      <w:r>
        <w:rPr>
          <w:rFonts w:hint="default" w:ascii="Arial" w:hAnsi="Arial" w:cs="Arial"/>
          <w:sz w:val="28"/>
          <w:szCs w:val="36"/>
        </w:rPr>
        <w:t>1</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75DE0888">
      <w:pPr>
        <w:pStyle w:val="6"/>
        <w:tabs>
          <w:tab w:val="right" w:leader="hyphen" w:pos="9740"/>
        </w:tabs>
        <w:jc w:val="left"/>
        <w:rPr>
          <w:rFonts w:hint="default" w:ascii="Arial" w:hAnsi="Arial" w:cs="Arial"/>
          <w:sz w:val="28"/>
          <w:szCs w:val="36"/>
        </w:rPr>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_Toc17668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⚠Risk warning:</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_Toc17668 \h </w:instrText>
      </w:r>
      <w:r>
        <w:rPr>
          <w:rFonts w:hint="default" w:ascii="Arial" w:hAnsi="Arial" w:cs="Arial"/>
          <w:sz w:val="28"/>
          <w:szCs w:val="36"/>
        </w:rPr>
        <w:fldChar w:fldCharType="separate"/>
      </w:r>
      <w:r>
        <w:rPr>
          <w:rFonts w:hint="default" w:ascii="Arial" w:hAnsi="Arial" w:cs="Arial"/>
          <w:sz w:val="28"/>
          <w:szCs w:val="36"/>
        </w:rPr>
        <w:t>1</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095C0C65">
      <w:pPr>
        <w:pStyle w:val="6"/>
        <w:tabs>
          <w:tab w:val="right" w:leader="hyphen" w:pos="9740"/>
        </w:tabs>
        <w:jc w:val="left"/>
        <w:rPr>
          <w:rFonts w:hint="default" w:ascii="Arial" w:hAnsi="Arial" w:cs="Arial"/>
          <w:sz w:val="28"/>
          <w:szCs w:val="36"/>
        </w:rPr>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_Toc16835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Specification:</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_Toc16835 \h </w:instrText>
      </w:r>
      <w:r>
        <w:rPr>
          <w:rFonts w:hint="default" w:ascii="Arial" w:hAnsi="Arial" w:cs="Arial"/>
          <w:sz w:val="28"/>
          <w:szCs w:val="36"/>
        </w:rPr>
        <w:fldChar w:fldCharType="separate"/>
      </w:r>
      <w:r>
        <w:rPr>
          <w:rFonts w:hint="default" w:ascii="Arial" w:hAnsi="Arial" w:cs="Arial"/>
          <w:sz w:val="28"/>
          <w:szCs w:val="36"/>
        </w:rPr>
        <w:t>2</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17E4622B">
      <w:pPr>
        <w:pStyle w:val="6"/>
        <w:tabs>
          <w:tab w:val="right" w:leader="hyphen" w:pos="9740"/>
        </w:tabs>
        <w:jc w:val="left"/>
        <w:rPr>
          <w:rFonts w:hint="default" w:ascii="Arial" w:hAnsi="Arial" w:cs="Arial"/>
          <w:sz w:val="28"/>
          <w:szCs w:val="36"/>
        </w:rPr>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_Toc29035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Size:</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_Toc29035 \h </w:instrText>
      </w:r>
      <w:r>
        <w:rPr>
          <w:rFonts w:hint="default" w:ascii="Arial" w:hAnsi="Arial" w:cs="Arial"/>
          <w:sz w:val="28"/>
          <w:szCs w:val="36"/>
        </w:rPr>
        <w:fldChar w:fldCharType="separate"/>
      </w:r>
      <w:r>
        <w:rPr>
          <w:rFonts w:hint="default" w:ascii="Arial" w:hAnsi="Arial" w:cs="Arial"/>
          <w:sz w:val="28"/>
          <w:szCs w:val="36"/>
        </w:rPr>
        <w:t>3</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60694CE1">
      <w:pPr>
        <w:pStyle w:val="6"/>
        <w:tabs>
          <w:tab w:val="right" w:leader="hyphen" w:pos="9740"/>
        </w:tabs>
        <w:jc w:val="left"/>
        <w:rPr>
          <w:rFonts w:hint="default" w:ascii="Arial" w:hAnsi="Arial" w:cs="Arial"/>
          <w:sz w:val="28"/>
          <w:szCs w:val="36"/>
        </w:rPr>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_Toc20820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Appendix: Correspondence table of decoy distance and output power</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_Toc20820 \h </w:instrText>
      </w:r>
      <w:r>
        <w:rPr>
          <w:rFonts w:hint="default" w:ascii="Arial" w:hAnsi="Arial" w:cs="Arial"/>
          <w:sz w:val="28"/>
          <w:szCs w:val="36"/>
        </w:rPr>
        <w:fldChar w:fldCharType="separate"/>
      </w:r>
      <w:r>
        <w:rPr>
          <w:rFonts w:hint="default" w:ascii="Arial" w:hAnsi="Arial" w:cs="Arial"/>
          <w:sz w:val="28"/>
          <w:szCs w:val="36"/>
        </w:rPr>
        <w:t>3</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19B34D4E">
      <w:pPr>
        <w:pStyle w:val="6"/>
        <w:tabs>
          <w:tab w:val="right" w:leader="hyphen" w:pos="9740"/>
        </w:tabs>
        <w:jc w:val="left"/>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_Toc4914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Appendix:</w:t>
      </w:r>
      <w:r>
        <w:rPr>
          <w:rFonts w:hint="eastAsia" w:ascii="Arial" w:hAnsi="Arial" w:eastAsia="宋体" w:cs="Arial"/>
          <w:sz w:val="28"/>
          <w:szCs w:val="22"/>
          <w:lang w:val="en-US" w:eastAsia="zh-CN"/>
        </w:rPr>
        <w:t xml:space="preserve"> </w:t>
      </w:r>
      <w:r>
        <w:rPr>
          <w:rFonts w:hint="default" w:ascii="Arial" w:hAnsi="Arial" w:eastAsia="宋体" w:cs="Arial"/>
          <w:sz w:val="28"/>
          <w:szCs w:val="22"/>
          <w:lang w:val="en-US" w:eastAsia="zh-CN"/>
        </w:rPr>
        <w:t>Web page operation instructions</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_Toc4914 \h </w:instrText>
      </w:r>
      <w:r>
        <w:rPr>
          <w:rFonts w:hint="default" w:ascii="Arial" w:hAnsi="Arial" w:cs="Arial"/>
          <w:sz w:val="28"/>
          <w:szCs w:val="36"/>
        </w:rPr>
        <w:fldChar w:fldCharType="separate"/>
      </w:r>
      <w:r>
        <w:rPr>
          <w:rFonts w:hint="default" w:ascii="Arial" w:hAnsi="Arial" w:cs="Arial"/>
          <w:sz w:val="28"/>
          <w:szCs w:val="36"/>
        </w:rPr>
        <w:t>4</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3D650707">
      <w:pPr>
        <w:keepNext w:val="0"/>
        <w:keepLines w:val="0"/>
        <w:pageBreakBefore w:val="0"/>
        <w:widowControl w:val="0"/>
        <w:suppressLineNumbers w:val="0"/>
        <w:tabs>
          <w:tab w:val="left" w:pos="1050"/>
          <w:tab w:val="left" w:pos="3360"/>
        </w:tabs>
        <w:kinsoku/>
        <w:wordWrap/>
        <w:overflowPunct/>
        <w:topLinePunct w:val="0"/>
        <w:autoSpaceDE/>
        <w:autoSpaceDN/>
        <w:bidi w:val="0"/>
        <w:adjustRightInd w:val="0"/>
        <w:snapToGrid w:val="0"/>
        <w:spacing w:before="0" w:beforeAutospacing="0" w:after="0" w:afterAutospacing="0"/>
        <w:ind w:left="16" w:leftChars="0" w:right="0" w:hanging="16" w:hangingChars="8"/>
        <w:jc w:val="center"/>
        <w:rPr>
          <w:rFonts w:hint="eastAsia" w:ascii="Arial" w:hAnsi="Arial" w:eastAsia="黑体" w:cs="宋体"/>
          <w:bCs/>
          <w:kern w:val="2"/>
          <w:sz w:val="21"/>
          <w:szCs w:val="28"/>
          <w:lang w:val="en-US" w:eastAsia="zh-CN" w:bidi="ar"/>
        </w:rPr>
        <w:sectPr>
          <w:footerReference r:id="rId4" w:type="default"/>
          <w:pgSz w:w="11906" w:h="16838"/>
          <w:pgMar w:top="1270" w:right="1083" w:bottom="1270" w:left="1083" w:header="567" w:footer="850"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Arial" w:hAnsi="Arial" w:eastAsia="黑体" w:cs="宋体"/>
          <w:bCs/>
          <w:kern w:val="2"/>
          <w:szCs w:val="28"/>
          <w:lang w:val="en-US" w:eastAsia="zh-CN" w:bidi="ar"/>
        </w:rPr>
        <w:fldChar w:fldCharType="end"/>
      </w:r>
      <w:bookmarkStart w:id="15" w:name="_GoBack"/>
      <w:bookmarkEnd w:id="15"/>
    </w:p>
    <w:p w14:paraId="45930775">
      <w:pPr>
        <w:keepNext w:val="0"/>
        <w:keepLines w:val="0"/>
        <w:pageBreakBefore w:val="0"/>
        <w:widowControl w:val="0"/>
        <w:suppressLineNumbers w:val="0"/>
        <w:tabs>
          <w:tab w:val="left" w:pos="1050"/>
          <w:tab w:val="left" w:pos="3360"/>
        </w:tabs>
        <w:kinsoku/>
        <w:wordWrap/>
        <w:overflowPunct/>
        <w:topLinePunct w:val="0"/>
        <w:autoSpaceDE/>
        <w:autoSpaceDN/>
        <w:bidi w:val="0"/>
        <w:adjustRightInd w:val="0"/>
        <w:snapToGrid w:val="0"/>
        <w:spacing w:before="0" w:beforeAutospacing="0" w:after="0" w:afterAutospacing="0" w:line="160" w:lineRule="exact"/>
        <w:ind w:left="22" w:leftChars="0" w:right="0" w:hanging="22" w:hangingChars="8"/>
        <w:jc w:val="center"/>
        <w:textAlignment w:val="auto"/>
        <w:rPr>
          <w:rFonts w:hint="eastAsia" w:ascii="Arial" w:hAnsi="Arial" w:eastAsia="黑体" w:cs="宋体"/>
          <w:b/>
          <w:bCs/>
          <w:kern w:val="2"/>
          <w:sz w:val="28"/>
          <w:szCs w:val="28"/>
          <w:lang w:val="en-US" w:eastAsia="zh-CN" w:bidi="ar"/>
        </w:rPr>
      </w:pPr>
    </w:p>
    <w:p w14:paraId="442F8B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eastAsia" w:ascii="Arial" w:hAnsi="Arial" w:eastAsia="宋体" w:cs="Arial"/>
          <w:sz w:val="28"/>
          <w:szCs w:val="18"/>
          <w:lang w:val="en-US" w:eastAsia="zh-CN"/>
        </w:rPr>
      </w:pPr>
      <w:bookmarkStart w:id="0" w:name="_Toc25766"/>
      <w:r>
        <w:rPr>
          <w:rStyle w:val="18"/>
          <w:rFonts w:hint="eastAsia" w:ascii="Arial" w:hAnsi="Arial" w:eastAsia="宋体" w:cs="Arial"/>
          <w:sz w:val="28"/>
          <w:szCs w:val="18"/>
          <w:lang w:val="en-US" w:eastAsia="zh-CN"/>
        </w:rPr>
        <w:t>Features:</w:t>
      </w:r>
    </w:p>
    <w:bookmarkEnd w:id="0"/>
    <w:p w14:paraId="624E6D89">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宋体" w:cs="宋体"/>
          <w:b w:val="0"/>
          <w:bCs w:val="0"/>
          <w:kern w:val="2"/>
          <w:sz w:val="28"/>
          <w:szCs w:val="28"/>
          <w:lang w:val="en-US" w:eastAsia="zh-CN" w:bidi="ar"/>
        </w:rPr>
      </w:pPr>
      <w:r>
        <w:rPr>
          <w:rFonts w:hint="eastAsia" w:ascii="Arial" w:hAnsi="Arial" w:eastAsia="宋体" w:cs="宋体"/>
          <w:b/>
          <w:bCs/>
          <w:kern w:val="2"/>
          <w:sz w:val="28"/>
          <w:szCs w:val="28"/>
          <w:lang w:val="en-US" w:eastAsia="zh-CN" w:bidi="ar"/>
        </w:rPr>
        <w:t>Low environmental electromagnetic pollution:</w:t>
      </w:r>
      <w:r>
        <w:rPr>
          <w:rFonts w:hint="eastAsia" w:ascii="Arial" w:hAnsi="Arial" w:eastAsia="宋体" w:cs="宋体"/>
          <w:b w:val="0"/>
          <w:bCs w:val="0"/>
          <w:kern w:val="2"/>
          <w:sz w:val="28"/>
          <w:szCs w:val="28"/>
          <w:lang w:val="en-US" w:eastAsia="zh-CN" w:bidi="ar"/>
        </w:rPr>
        <w:t xml:space="preserve"> Low power transmission signal to avoid interference with dangerous facilities such as oil and gas fields.</w:t>
      </w:r>
    </w:p>
    <w:p w14:paraId="0E6034F7">
      <w:pPr>
        <w:keepNext w:val="0"/>
        <w:keepLines w:val="0"/>
        <w:pageBreakBefore w:val="0"/>
        <w:widowControl w:val="0"/>
        <w:kinsoku/>
        <w:wordWrap/>
        <w:overflowPunct/>
        <w:topLinePunct w:val="0"/>
        <w:autoSpaceDE/>
        <w:autoSpaceDN/>
        <w:bidi w:val="0"/>
        <w:adjustRightInd w:val="0"/>
        <w:snapToGrid w:val="0"/>
        <w:jc w:val="left"/>
        <w:textAlignment w:val="auto"/>
        <w:rPr>
          <w:rFonts w:hint="default" w:ascii="Arial" w:hAnsi="Arial" w:eastAsia="宋体" w:cs="宋体"/>
          <w:b w:val="0"/>
          <w:bCs w:val="0"/>
          <w:kern w:val="2"/>
          <w:sz w:val="28"/>
          <w:szCs w:val="28"/>
          <w:lang w:val="en-US" w:eastAsia="zh-CN" w:bidi="ar"/>
        </w:rPr>
      </w:pPr>
      <w:r>
        <w:rPr>
          <w:rFonts w:hint="eastAsia" w:ascii="Arial" w:hAnsi="Arial" w:eastAsia="宋体" w:cs="宋体"/>
          <w:b/>
          <w:bCs/>
          <w:kern w:val="2"/>
          <w:sz w:val="28"/>
          <w:szCs w:val="28"/>
          <w:lang w:val="en-US" w:eastAsia="zh-CN" w:bidi="ar"/>
        </w:rPr>
        <w:t>Directional expulsion:</w:t>
      </w:r>
      <w:r>
        <w:rPr>
          <w:rFonts w:hint="eastAsia" w:ascii="Arial" w:hAnsi="Arial" w:eastAsia="宋体" w:cs="宋体"/>
          <w:b w:val="0"/>
          <w:bCs w:val="0"/>
          <w:kern w:val="2"/>
          <w:sz w:val="28"/>
          <w:szCs w:val="28"/>
          <w:lang w:val="en-US" w:eastAsia="zh-CN" w:bidi="ar"/>
        </w:rPr>
        <w:t xml:space="preserve"> Continuously change the positioning signal to drive the drone away to the preset designated direction.(</w:t>
      </w:r>
      <w:r>
        <w:rPr>
          <w:rFonts w:hint="eastAsia" w:ascii="Arial" w:hAnsi="Arial" w:eastAsia="宋体" w:cs="宋体"/>
          <w:b/>
          <w:bCs/>
          <w:kern w:val="2"/>
          <w:sz w:val="28"/>
          <w:szCs w:val="28"/>
          <w:lang w:val="en-US" w:eastAsia="zh-CN" w:bidi="ar"/>
        </w:rPr>
        <w:t>Not Force Landing</w:t>
      </w:r>
      <w:r>
        <w:rPr>
          <w:rFonts w:hint="eastAsia" w:ascii="Arial" w:hAnsi="Arial" w:eastAsia="宋体" w:cs="宋体"/>
          <w:b w:val="0"/>
          <w:bCs w:val="0"/>
          <w:kern w:val="2"/>
          <w:sz w:val="28"/>
          <w:szCs w:val="28"/>
          <w:lang w:val="en-US" w:eastAsia="zh-CN" w:bidi="ar"/>
        </w:rPr>
        <w:t>)</w:t>
      </w:r>
    </w:p>
    <w:p w14:paraId="7C1DB30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both"/>
        <w:textAlignment w:val="auto"/>
        <w:rPr>
          <w:rFonts w:hint="eastAsia" w:ascii="Arial" w:hAnsi="Arial" w:eastAsia="宋体" w:cs="宋体"/>
          <w:b w:val="0"/>
          <w:bCs w:val="0"/>
          <w:kern w:val="2"/>
          <w:sz w:val="28"/>
          <w:szCs w:val="28"/>
          <w:lang w:val="en-US" w:eastAsia="zh-CN" w:bidi="ar"/>
        </w:rPr>
      </w:pPr>
      <w:r>
        <w:rPr>
          <w:rFonts w:hint="eastAsia" w:ascii="Arial" w:hAnsi="Arial" w:eastAsia="宋体" w:cs="宋体"/>
          <w:b/>
          <w:bCs/>
          <w:kern w:val="2"/>
          <w:sz w:val="28"/>
          <w:szCs w:val="28"/>
          <w:lang w:val="en-US" w:eastAsia="zh-CN" w:bidi="ar"/>
        </w:rPr>
        <w:t>High-precision timing:</w:t>
      </w:r>
      <w:r>
        <w:rPr>
          <w:rFonts w:hint="eastAsia" w:ascii="Arial" w:hAnsi="Arial" w:eastAsia="宋体" w:cs="宋体"/>
          <w:b w:val="0"/>
          <w:bCs w:val="0"/>
          <w:kern w:val="2"/>
          <w:sz w:val="28"/>
          <w:szCs w:val="28"/>
          <w:lang w:val="en-US" w:eastAsia="zh-CN" w:bidi="ar"/>
        </w:rPr>
        <w:t xml:space="preserve"> 1PPS timing can be input; 1PPS and TOD timing messages and 50MHz high-precision clock can be output;</w:t>
      </w:r>
    </w:p>
    <w:p w14:paraId="427EF1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both"/>
        <w:rPr>
          <w:rFonts w:hint="eastAsia" w:ascii="Arial" w:hAnsi="Arial" w:eastAsia="宋体" w:cs="宋体"/>
          <w:b w:val="0"/>
          <w:bCs w:val="0"/>
          <w:kern w:val="2"/>
          <w:sz w:val="24"/>
          <w:szCs w:val="24"/>
          <w:lang w:val="en-US" w:eastAsia="zh-CN" w:bidi="ar"/>
        </w:rPr>
      </w:pPr>
    </w:p>
    <w:p w14:paraId="31E146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eastAsia" w:ascii="Arial" w:hAnsi="Arial" w:eastAsia="宋体" w:cs="Arial"/>
          <w:sz w:val="28"/>
          <w:szCs w:val="18"/>
          <w:lang w:val="en-US" w:eastAsia="zh-CN"/>
        </w:rPr>
      </w:pPr>
      <w:bookmarkStart w:id="1" w:name="_Toc31520"/>
      <w:bookmarkStart w:id="2" w:name="_Toc17668"/>
      <w:r>
        <w:rPr>
          <w:rStyle w:val="18"/>
          <w:rFonts w:hint="eastAsia" w:ascii="Arial" w:hAnsi="Arial" w:eastAsia="宋体" w:cs="Arial"/>
          <w:sz w:val="28"/>
          <w:szCs w:val="18"/>
          <w:lang w:val="en-US" w:eastAsia="zh-CN"/>
        </w:rPr>
        <w:t>⚠</w:t>
      </w:r>
      <w:bookmarkEnd w:id="1"/>
      <w:r>
        <w:rPr>
          <w:rStyle w:val="18"/>
          <w:rFonts w:hint="eastAsia" w:ascii="Arial" w:hAnsi="Arial" w:eastAsia="宋体" w:cs="Arial"/>
          <w:sz w:val="28"/>
          <w:szCs w:val="18"/>
          <w:lang w:val="en-US" w:eastAsia="zh-CN"/>
        </w:rPr>
        <w:t>Risk warning:</w:t>
      </w:r>
    </w:p>
    <w:bookmarkEnd w:id="2"/>
    <w:p w14:paraId="6DC95C6C">
      <w:pPr>
        <w:keepNext w:val="0"/>
        <w:keepLines w:val="0"/>
        <w:pageBreakBefore w:val="0"/>
        <w:widowControl w:val="0"/>
        <w:numPr>
          <w:ilvl w:val="0"/>
          <w:numId w:val="1"/>
        </w:numPr>
        <w:suppressLineNumbers w:val="0"/>
        <w:kinsoku/>
        <w:wordWrap/>
        <w:overflowPunct/>
        <w:topLinePunct w:val="0"/>
        <w:autoSpaceDE w:val="0"/>
        <w:autoSpaceDN/>
        <w:bidi w:val="0"/>
        <w:adjustRightInd w:val="0"/>
        <w:snapToGrid w:val="0"/>
        <w:spacing w:before="0" w:beforeAutospacing="0" w:after="0" w:afterAutospacing="0" w:line="240" w:lineRule="auto"/>
        <w:ind w:left="420" w:leftChars="0" w:right="0" w:hanging="420" w:firstLineChars="0"/>
        <w:jc w:val="left"/>
        <w:textAlignment w:val="auto"/>
        <w:rPr>
          <w:rFonts w:hint="eastAsia" w:ascii="Arial" w:hAnsi="Arial" w:eastAsia="黑体" w:cs="思源黑体 CN Medium"/>
          <w:kern w:val="2"/>
          <w:sz w:val="28"/>
          <w:szCs w:val="28"/>
        </w:rPr>
      </w:pPr>
      <w:r>
        <w:rPr>
          <w:rFonts w:hint="eastAsia" w:ascii="Arial" w:hAnsi="Arial" w:eastAsia="黑体" w:cs="思源黑体 CN Medium"/>
          <w:kern w:val="2"/>
          <w:sz w:val="28"/>
          <w:szCs w:val="28"/>
        </w:rPr>
        <w:t xml:space="preserve">It is forbidden to use the device </w:t>
      </w:r>
      <w:r>
        <w:rPr>
          <w:rFonts w:hint="eastAsia" w:ascii="Arial" w:hAnsi="Arial" w:eastAsia="黑体" w:cs="黑体"/>
          <w:kern w:val="2"/>
          <w:sz w:val="28"/>
          <w:szCs w:val="28"/>
        </w:rPr>
        <w:t xml:space="preserve">outdoors </w:t>
      </w:r>
      <w:r>
        <w:rPr>
          <w:rFonts w:hint="eastAsia" w:ascii="Arial" w:hAnsi="Arial" w:eastAsia="黑体" w:cs="思源黑体 CN Medium"/>
          <w:kern w:val="2"/>
          <w:sz w:val="28"/>
          <w:szCs w:val="28"/>
        </w:rPr>
        <w:t>in thunderstorms</w:t>
      </w:r>
      <w:r>
        <w:rPr>
          <w:rFonts w:hint="eastAsia" w:ascii="Arial" w:hAnsi="Arial" w:eastAsia="黑体" w:cs="思源黑体 CN Medium"/>
          <w:kern w:val="2"/>
          <w:sz w:val="28"/>
          <w:szCs w:val="28"/>
          <w:lang w:val="en-US" w:eastAsia="zh-CN"/>
        </w:rPr>
        <w:t>;</w:t>
      </w:r>
    </w:p>
    <w:p w14:paraId="0BB22FE2">
      <w:pPr>
        <w:keepNext w:val="0"/>
        <w:keepLines w:val="0"/>
        <w:pageBreakBefore w:val="0"/>
        <w:widowControl w:val="0"/>
        <w:numPr>
          <w:ilvl w:val="0"/>
          <w:numId w:val="1"/>
        </w:numPr>
        <w:suppressLineNumbers w:val="0"/>
        <w:kinsoku/>
        <w:wordWrap/>
        <w:overflowPunct/>
        <w:topLinePunct w:val="0"/>
        <w:autoSpaceDE w:val="0"/>
        <w:autoSpaceDN/>
        <w:bidi w:val="0"/>
        <w:adjustRightInd w:val="0"/>
        <w:snapToGrid w:val="0"/>
        <w:spacing w:before="0" w:beforeAutospacing="0" w:after="0" w:afterAutospacing="0" w:line="240" w:lineRule="auto"/>
        <w:ind w:left="420" w:leftChars="0" w:right="0" w:hanging="420" w:firstLineChars="0"/>
        <w:jc w:val="left"/>
        <w:textAlignment w:val="auto"/>
        <w:rPr>
          <w:rFonts w:hint="eastAsia" w:ascii="Arial" w:hAnsi="Arial" w:eastAsia="黑体" w:cs="黑体"/>
          <w:kern w:val="2"/>
          <w:sz w:val="28"/>
          <w:szCs w:val="28"/>
        </w:rPr>
      </w:pPr>
      <w:r>
        <w:rPr>
          <w:rFonts w:hint="eastAsia" w:ascii="Arial" w:hAnsi="Arial" w:eastAsia="黑体" w:cs="黑体"/>
          <w:kern w:val="2"/>
          <w:sz w:val="28"/>
          <w:szCs w:val="28"/>
          <w:lang w:val="en-US" w:eastAsia="zh-CN"/>
        </w:rPr>
        <w:t>It is forbidden to place the device near fire;</w:t>
      </w:r>
    </w:p>
    <w:p w14:paraId="6A99A467">
      <w:pPr>
        <w:keepNext w:val="0"/>
        <w:keepLines w:val="0"/>
        <w:pageBreakBefore w:val="0"/>
        <w:widowControl w:val="0"/>
        <w:numPr>
          <w:ilvl w:val="0"/>
          <w:numId w:val="1"/>
        </w:numPr>
        <w:suppressLineNumbers w:val="0"/>
        <w:kinsoku/>
        <w:wordWrap/>
        <w:overflowPunct/>
        <w:topLinePunct w:val="0"/>
        <w:autoSpaceDE w:val="0"/>
        <w:autoSpaceDN/>
        <w:bidi w:val="0"/>
        <w:adjustRightInd w:val="0"/>
        <w:snapToGrid w:val="0"/>
        <w:spacing w:before="0" w:beforeAutospacing="0" w:after="0" w:afterAutospacing="0" w:line="240" w:lineRule="auto"/>
        <w:ind w:left="420" w:leftChars="0" w:right="0" w:hanging="420" w:firstLineChars="0"/>
        <w:jc w:val="left"/>
        <w:textAlignment w:val="auto"/>
        <w:rPr>
          <w:rFonts w:hint="eastAsia" w:ascii="Arial" w:hAnsi="Arial" w:eastAsia="黑体" w:cs="思源黑体 CN Medium"/>
          <w:kern w:val="2"/>
          <w:sz w:val="28"/>
          <w:szCs w:val="28"/>
        </w:rPr>
      </w:pPr>
      <w:r>
        <w:rPr>
          <w:rFonts w:hint="eastAsia" w:ascii="Arial" w:hAnsi="Arial" w:eastAsia="黑体" w:cs="思源黑体 CN Medium"/>
          <w:kern w:val="2"/>
          <w:sz w:val="28"/>
          <w:szCs w:val="28"/>
        </w:rPr>
        <w:t xml:space="preserve">It is </w:t>
      </w:r>
      <w:r>
        <w:rPr>
          <w:rFonts w:hint="eastAsia" w:ascii="Arial" w:hAnsi="Arial" w:eastAsia="黑体" w:cs="黑体"/>
          <w:kern w:val="2"/>
          <w:sz w:val="28"/>
          <w:szCs w:val="28"/>
        </w:rPr>
        <w:t xml:space="preserve">forbidden </w:t>
      </w:r>
      <w:r>
        <w:rPr>
          <w:rFonts w:hint="eastAsia" w:ascii="Arial" w:hAnsi="Arial" w:eastAsia="黑体" w:cs="思源黑体 CN Medium"/>
          <w:kern w:val="2"/>
          <w:sz w:val="28"/>
          <w:szCs w:val="28"/>
        </w:rPr>
        <w:t xml:space="preserve">to </w:t>
      </w:r>
      <w:r>
        <w:rPr>
          <w:rFonts w:hint="eastAsia" w:ascii="Arial" w:hAnsi="Arial" w:eastAsia="黑体" w:cs="黑体"/>
          <w:kern w:val="2"/>
          <w:sz w:val="28"/>
          <w:szCs w:val="28"/>
        </w:rPr>
        <w:t xml:space="preserve">disassemble </w:t>
      </w:r>
      <w:r>
        <w:rPr>
          <w:rFonts w:hint="eastAsia" w:ascii="Arial" w:hAnsi="Arial" w:eastAsia="黑体" w:cs="思源黑体 CN Medium"/>
          <w:kern w:val="2"/>
          <w:sz w:val="28"/>
          <w:szCs w:val="28"/>
        </w:rPr>
        <w:t>the device when it is powered on</w:t>
      </w:r>
      <w:r>
        <w:rPr>
          <w:rFonts w:hint="eastAsia" w:ascii="Arial" w:hAnsi="Arial" w:eastAsia="黑体" w:cs="思源黑体 CN Medium"/>
          <w:kern w:val="2"/>
          <w:sz w:val="28"/>
          <w:szCs w:val="28"/>
          <w:lang w:val="en-US" w:eastAsia="zh-CN"/>
        </w:rPr>
        <w:t>;</w:t>
      </w:r>
    </w:p>
    <w:p w14:paraId="5BB8485D">
      <w:pPr>
        <w:keepNext w:val="0"/>
        <w:keepLines w:val="0"/>
        <w:pageBreakBefore w:val="0"/>
        <w:widowControl w:val="0"/>
        <w:numPr>
          <w:ilvl w:val="0"/>
          <w:numId w:val="1"/>
        </w:numPr>
        <w:suppressLineNumbers w:val="0"/>
        <w:kinsoku/>
        <w:wordWrap/>
        <w:overflowPunct/>
        <w:topLinePunct w:val="0"/>
        <w:autoSpaceDE w:val="0"/>
        <w:autoSpaceDN/>
        <w:bidi w:val="0"/>
        <w:adjustRightInd w:val="0"/>
        <w:snapToGrid w:val="0"/>
        <w:spacing w:before="0" w:beforeAutospacing="0" w:after="0" w:afterAutospacing="0" w:line="240" w:lineRule="auto"/>
        <w:ind w:left="420" w:leftChars="0" w:right="0" w:hanging="420" w:firstLineChars="0"/>
        <w:jc w:val="left"/>
        <w:textAlignment w:val="auto"/>
        <w:rPr>
          <w:rFonts w:hint="eastAsia" w:ascii="Arial" w:hAnsi="Arial" w:eastAsia="黑体" w:cs="黑体"/>
          <w:kern w:val="2"/>
          <w:sz w:val="28"/>
          <w:szCs w:val="28"/>
        </w:rPr>
      </w:pPr>
      <w:r>
        <w:rPr>
          <w:rFonts w:hint="eastAsia" w:ascii="Arial" w:hAnsi="Arial" w:eastAsia="黑体" w:cs="黑体"/>
          <w:kern w:val="2"/>
          <w:sz w:val="28"/>
          <w:szCs w:val="28"/>
        </w:rPr>
        <w:t>Avoid the device from falling into water or liquid flowing into it</w:t>
      </w:r>
      <w:r>
        <w:rPr>
          <w:rFonts w:hint="eastAsia" w:ascii="Arial" w:hAnsi="Arial" w:eastAsia="黑体" w:cs="黑体"/>
          <w:kern w:val="2"/>
          <w:sz w:val="28"/>
          <w:szCs w:val="28"/>
          <w:lang w:val="en-US" w:eastAsia="zh-CN"/>
        </w:rPr>
        <w:t>;</w:t>
      </w:r>
    </w:p>
    <w:p w14:paraId="3648BB63">
      <w:pPr>
        <w:keepNext w:val="0"/>
        <w:keepLines w:val="0"/>
        <w:pageBreakBefore w:val="0"/>
        <w:widowControl w:val="0"/>
        <w:numPr>
          <w:ilvl w:val="0"/>
          <w:numId w:val="1"/>
        </w:numPr>
        <w:suppressLineNumbers w:val="0"/>
        <w:kinsoku/>
        <w:wordWrap/>
        <w:overflowPunct/>
        <w:topLinePunct w:val="0"/>
        <w:autoSpaceDE w:val="0"/>
        <w:autoSpaceDN/>
        <w:bidi w:val="0"/>
        <w:adjustRightInd w:val="0"/>
        <w:snapToGrid w:val="0"/>
        <w:spacing w:before="0" w:beforeAutospacing="0" w:after="0" w:afterAutospacing="0" w:line="240" w:lineRule="auto"/>
        <w:ind w:left="420" w:leftChars="0" w:right="0" w:hanging="420" w:firstLineChars="0"/>
        <w:jc w:val="left"/>
        <w:textAlignment w:val="auto"/>
        <w:rPr>
          <w:rFonts w:hint="eastAsia" w:ascii="Arial" w:hAnsi="Arial" w:eastAsia="黑体" w:cs="黑体"/>
          <w:kern w:val="2"/>
          <w:sz w:val="28"/>
          <w:szCs w:val="28"/>
        </w:rPr>
      </w:pPr>
      <w:r>
        <w:rPr>
          <w:rFonts w:hint="eastAsia" w:ascii="Arial" w:hAnsi="Arial" w:eastAsia="黑体" w:cs="黑体"/>
          <w:kern w:val="2"/>
          <w:sz w:val="28"/>
          <w:szCs w:val="28"/>
        </w:rPr>
        <w:t>Before turning on the device, check whether the antenna has been fully connected to the corresponding interface</w:t>
      </w:r>
      <w:r>
        <w:rPr>
          <w:rFonts w:hint="eastAsia" w:ascii="Arial" w:hAnsi="Arial" w:eastAsia="黑体" w:cs="黑体"/>
          <w:kern w:val="2"/>
          <w:sz w:val="28"/>
          <w:szCs w:val="28"/>
          <w:lang w:val="en-US" w:eastAsia="zh-CN"/>
        </w:rPr>
        <w:t>;</w:t>
      </w:r>
    </w:p>
    <w:p w14:paraId="5E5B3349">
      <w:pPr>
        <w:keepNext w:val="0"/>
        <w:keepLines w:val="0"/>
        <w:pageBreakBefore w:val="0"/>
        <w:widowControl w:val="0"/>
        <w:numPr>
          <w:ilvl w:val="0"/>
          <w:numId w:val="1"/>
        </w:numPr>
        <w:suppressLineNumbers w:val="0"/>
        <w:kinsoku/>
        <w:wordWrap/>
        <w:overflowPunct/>
        <w:topLinePunct w:val="0"/>
        <w:autoSpaceDE w:val="0"/>
        <w:autoSpaceDN/>
        <w:bidi w:val="0"/>
        <w:adjustRightInd w:val="0"/>
        <w:snapToGrid w:val="0"/>
        <w:spacing w:before="0" w:beforeAutospacing="0" w:after="0" w:afterAutospacing="0" w:line="240" w:lineRule="auto"/>
        <w:ind w:left="420" w:leftChars="0" w:right="0" w:hanging="420" w:firstLineChars="0"/>
        <w:jc w:val="left"/>
        <w:textAlignment w:val="auto"/>
        <w:rPr>
          <w:rFonts w:hint="default" w:ascii="Arial" w:hAnsi="Arial" w:eastAsia="黑体"/>
          <w:sz w:val="28"/>
          <w:szCs w:val="28"/>
          <w:lang w:val="en-US" w:eastAsia="zh-CN"/>
        </w:rPr>
      </w:pPr>
      <w:r>
        <w:rPr>
          <w:rFonts w:hint="eastAsia" w:ascii="Arial" w:hAnsi="Arial" w:eastAsia="黑体" w:cs="黑体"/>
          <w:kern w:val="2"/>
          <w:sz w:val="28"/>
          <w:szCs w:val="28"/>
          <w:lang w:val="en-US" w:eastAsia="zh-CN" w:bidi="ar"/>
        </w:rPr>
        <w:t>When the device is turned on, patients wearing implantable electronic therapeutic devices (such as pacemakers) should strictly keep a distance of more than 10 meters from the device</w:t>
      </w:r>
      <w:r>
        <w:rPr>
          <w:rFonts w:hint="eastAsia" w:ascii="Arial" w:hAnsi="Arial" w:eastAsia="黑体" w:cs="黑体"/>
          <w:kern w:val="2"/>
          <w:sz w:val="28"/>
          <w:szCs w:val="28"/>
          <w:lang w:val="en-US" w:eastAsia="zh-CN" w:bidi="ar"/>
        </w:rPr>
        <w:br w:type="page"/>
      </w:r>
    </w:p>
    <w:p w14:paraId="71131B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160" w:lineRule="exact"/>
        <w:ind w:left="0" w:right="0"/>
        <w:jc w:val="left"/>
        <w:textAlignment w:val="auto"/>
        <w:rPr>
          <w:rStyle w:val="18"/>
          <w:rFonts w:hint="eastAsia" w:ascii="Arial" w:hAnsi="Arial" w:eastAsia="宋体" w:cs="Arial"/>
          <w:sz w:val="28"/>
          <w:szCs w:val="18"/>
          <w:lang w:val="en-US" w:eastAsia="zh-CN"/>
        </w:rPr>
      </w:pPr>
      <w:bookmarkStart w:id="3" w:name="_Toc16835"/>
    </w:p>
    <w:p w14:paraId="274E4B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default" w:ascii="Arial" w:hAnsi="Arial" w:eastAsia="宋体" w:cs="Arial"/>
          <w:sz w:val="28"/>
          <w:szCs w:val="18"/>
          <w:lang w:val="en-US" w:eastAsia="zh-CN"/>
        </w:rPr>
      </w:pPr>
      <w:r>
        <w:rPr>
          <w:rStyle w:val="18"/>
          <w:rFonts w:hint="eastAsia" w:ascii="Arial" w:hAnsi="Arial" w:eastAsia="宋体" w:cs="Arial"/>
          <w:sz w:val="28"/>
          <w:szCs w:val="18"/>
          <w:lang w:val="en-US" w:eastAsia="zh-CN"/>
        </w:rPr>
        <w:t>Specification:</w:t>
      </w:r>
    </w:p>
    <w:bookmarkEnd w:id="3"/>
    <w:tbl>
      <w:tblPr>
        <w:tblStyle w:val="7"/>
        <w:tblW w:w="5000" w:type="pct"/>
        <w:tblInd w:w="0" w:type="dxa"/>
        <w:tblLayout w:type="fixed"/>
        <w:tblCellMar>
          <w:top w:w="0" w:type="dxa"/>
          <w:left w:w="108" w:type="dxa"/>
          <w:bottom w:w="0" w:type="dxa"/>
          <w:right w:w="108" w:type="dxa"/>
        </w:tblCellMar>
      </w:tblPr>
      <w:tblGrid>
        <w:gridCol w:w="3516"/>
        <w:gridCol w:w="6440"/>
      </w:tblGrid>
      <w:tr w14:paraId="79868522">
        <w:tblPrEx>
          <w:tblCellMar>
            <w:top w:w="0" w:type="dxa"/>
            <w:left w:w="108" w:type="dxa"/>
            <w:bottom w:w="0" w:type="dxa"/>
            <w:right w:w="108" w:type="dxa"/>
          </w:tblCellMar>
        </w:tblPrEx>
        <w:trPr>
          <w:trHeight w:val="270" w:hRule="atLeast"/>
        </w:trPr>
        <w:tc>
          <w:tcPr>
            <w:tcW w:w="1765" w:type="pct"/>
            <w:vMerge w:val="restart"/>
            <w:tcBorders>
              <w:top w:val="single" w:color="000000" w:sz="4" w:space="0"/>
              <w:left w:val="single" w:color="000000" w:sz="4" w:space="0"/>
              <w:right w:val="single" w:color="000000" w:sz="4" w:space="0"/>
            </w:tcBorders>
            <w:shd w:val="clear" w:color="auto" w:fill="auto"/>
            <w:noWrap/>
            <w:vAlign w:val="center"/>
          </w:tcPr>
          <w:p w14:paraId="5BE5F0CF">
            <w:pPr>
              <w:keepNext w:val="0"/>
              <w:keepLines w:val="0"/>
              <w:widowControl/>
              <w:suppressLineNumbers w:val="0"/>
              <w:spacing w:before="0" w:beforeAutospacing="0" w:after="0" w:afterAutospacing="0"/>
              <w:ind w:left="0" w:right="0"/>
              <w:jc w:val="center"/>
              <w:textAlignment w:val="center"/>
              <w:rPr>
                <w:rFonts w:hint="eastAsia" w:ascii="Arial" w:hAnsi="Arial" w:eastAsia="黑体" w:cs="黑体"/>
                <w:b/>
                <w:bCs/>
                <w:color w:val="000000"/>
                <w:kern w:val="0"/>
                <w:sz w:val="24"/>
                <w:lang w:val="en-US" w:eastAsia="zh-CN" w:bidi="ar"/>
              </w:rPr>
            </w:pPr>
            <w:r>
              <w:rPr>
                <w:rFonts w:hint="eastAsia" w:ascii="Arial" w:hAnsi="Arial" w:eastAsia="黑体" w:cs="黑体"/>
                <w:b/>
                <w:bCs/>
                <w:color w:val="000000"/>
                <w:kern w:val="0"/>
                <w:sz w:val="24"/>
                <w:lang w:val="en-US" w:eastAsia="zh-CN" w:bidi="ar"/>
              </w:rPr>
              <w:t>Spoofing Frequency</w:t>
            </w:r>
          </w:p>
          <w:p w14:paraId="45087379">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val="en-US" w:eastAsia="zh-CN" w:bidi="ar"/>
              </w:rPr>
            </w:pPr>
            <w:r>
              <w:rPr>
                <w:rFonts w:hint="eastAsia" w:ascii="Arial" w:hAnsi="Arial" w:eastAsia="黑体" w:cs="黑体"/>
                <w:b/>
                <w:bCs/>
                <w:color w:val="000000"/>
                <w:kern w:val="0"/>
                <w:sz w:val="24"/>
                <w:lang w:val="en-US" w:eastAsia="zh-CN" w:bidi="ar"/>
              </w:rPr>
              <w:t>(10 frequency points Max)</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42119">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GPS L1(1575.42M)</w:t>
            </w:r>
          </w:p>
        </w:tc>
      </w:tr>
      <w:tr w14:paraId="19B21B89">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38AE6D60">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6D7D1">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BDS B1(1561.098M±2.5MHz)</w:t>
            </w:r>
          </w:p>
        </w:tc>
      </w:tr>
      <w:tr w14:paraId="327CF86F">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60D7097F">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425DA">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GLONASS(1602M)</w:t>
            </w:r>
          </w:p>
        </w:tc>
      </w:tr>
      <w:tr w14:paraId="11CA1858">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7F5384CD">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A9B71">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GALILEO E1(1575.42M±2.5MHz)</w:t>
            </w:r>
          </w:p>
        </w:tc>
      </w:tr>
      <w:tr w14:paraId="067FB446">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111496BA">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71E3B">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QZSS L1(1575.42M)</w:t>
            </w:r>
          </w:p>
        </w:tc>
      </w:tr>
      <w:tr w14:paraId="17E91E71">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6C33980D">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D1486">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GPS L2(1227.6M)</w:t>
            </w:r>
          </w:p>
        </w:tc>
      </w:tr>
      <w:tr w14:paraId="68EE29DB">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65418CA5">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D8D9B">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BDS B2(1207.14M)</w:t>
            </w:r>
          </w:p>
        </w:tc>
      </w:tr>
      <w:tr w14:paraId="5C04DDD7">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13C89964">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15B36">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kern w:val="0"/>
                <w:sz w:val="24"/>
                <w:szCs w:val="22"/>
                <w:lang w:bidi="ar"/>
              </w:rPr>
            </w:pPr>
            <w:r>
              <w:rPr>
                <w:rFonts w:hint="eastAsia" w:ascii="Arial" w:hAnsi="Arial" w:eastAsia="黑体"/>
                <w:sz w:val="24"/>
              </w:rPr>
              <w:t>GLONASS L2(1246M)</w:t>
            </w:r>
          </w:p>
        </w:tc>
      </w:tr>
      <w:tr w14:paraId="7357E834">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41BF55ED">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03040">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kern w:val="0"/>
                <w:sz w:val="24"/>
                <w:szCs w:val="22"/>
                <w:lang w:bidi="ar"/>
              </w:rPr>
            </w:pPr>
            <w:r>
              <w:rPr>
                <w:rFonts w:hint="eastAsia" w:ascii="Arial" w:hAnsi="Arial" w:eastAsia="黑体"/>
                <w:sz w:val="24"/>
              </w:rPr>
              <w:t>GPS L5(1176.45M)</w:t>
            </w:r>
          </w:p>
        </w:tc>
      </w:tr>
      <w:tr w14:paraId="12083C30">
        <w:tblPrEx>
          <w:tblCellMar>
            <w:top w:w="0" w:type="dxa"/>
            <w:left w:w="108" w:type="dxa"/>
            <w:bottom w:w="0" w:type="dxa"/>
            <w:right w:w="108" w:type="dxa"/>
          </w:tblCellMar>
        </w:tblPrEx>
        <w:trPr>
          <w:trHeight w:val="270" w:hRule="atLeast"/>
        </w:trPr>
        <w:tc>
          <w:tcPr>
            <w:tcW w:w="1765" w:type="pct"/>
            <w:vMerge w:val="continue"/>
            <w:tcBorders>
              <w:left w:val="single" w:color="000000" w:sz="4" w:space="0"/>
              <w:bottom w:val="single" w:color="000000" w:sz="4" w:space="0"/>
              <w:right w:val="single" w:color="000000" w:sz="4" w:space="0"/>
            </w:tcBorders>
            <w:shd w:val="clear" w:color="auto" w:fill="auto"/>
            <w:noWrap/>
            <w:vAlign w:val="center"/>
          </w:tcPr>
          <w:p w14:paraId="0E7414BF">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C8EA0">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kern w:val="0"/>
                <w:sz w:val="24"/>
                <w:szCs w:val="22"/>
                <w:lang w:bidi="ar"/>
              </w:rPr>
            </w:pPr>
            <w:r>
              <w:rPr>
                <w:rFonts w:hint="eastAsia" w:ascii="Arial" w:hAnsi="Arial" w:eastAsia="黑体"/>
                <w:sz w:val="24"/>
              </w:rPr>
              <w:t>GALILEO E5(1176.45M)</w:t>
            </w:r>
          </w:p>
        </w:tc>
      </w:tr>
      <w:tr w14:paraId="4E91D989">
        <w:tblPrEx>
          <w:tblCellMar>
            <w:top w:w="0" w:type="dxa"/>
            <w:left w:w="108" w:type="dxa"/>
            <w:bottom w:w="0" w:type="dxa"/>
            <w:right w:w="108" w:type="dxa"/>
          </w:tblCellMar>
        </w:tblPrEx>
        <w:trPr>
          <w:trHeight w:val="285" w:hRule="atLeast"/>
        </w:trPr>
        <w:tc>
          <w:tcPr>
            <w:tcW w:w="1765" w:type="pct"/>
            <w:vMerge w:val="restart"/>
            <w:tcBorders>
              <w:top w:val="single" w:color="000000" w:sz="4" w:space="0"/>
              <w:left w:val="single" w:color="000000" w:sz="4" w:space="0"/>
              <w:right w:val="single" w:color="000000" w:sz="4" w:space="0"/>
            </w:tcBorders>
            <w:shd w:val="clear" w:color="auto" w:fill="auto"/>
            <w:noWrap/>
            <w:vAlign w:val="center"/>
          </w:tcPr>
          <w:p w14:paraId="60F9A96B">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lang w:val="en-US" w:eastAsia="zh-CN"/>
              </w:rPr>
            </w:pPr>
            <w:r>
              <w:rPr>
                <w:rFonts w:hint="eastAsia" w:ascii="Arial" w:hAnsi="Arial" w:eastAsia="黑体" w:cs="黑体"/>
                <w:b/>
                <w:bCs/>
                <w:color w:val="000000"/>
                <w:kern w:val="0"/>
                <w:sz w:val="24"/>
                <w:lang w:val="en-US" w:eastAsia="zh-CN" w:bidi="ar"/>
              </w:rPr>
              <w:t>Spoofing Function</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55F9C">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b/>
                <w:bCs/>
                <w:sz w:val="24"/>
              </w:rPr>
              <w:t>Directional drive:</w:t>
            </w:r>
            <w:r>
              <w:rPr>
                <w:rFonts w:hint="eastAsia" w:ascii="Arial" w:hAnsi="Arial" w:eastAsia="黑体"/>
                <w:sz w:val="24"/>
              </w:rPr>
              <w:t xml:space="preserve"> Specify a direction angle in the software to drive all drones within the decoy range to that direction.</w:t>
            </w:r>
          </w:p>
        </w:tc>
      </w:tr>
      <w:tr w14:paraId="638A72FE">
        <w:tblPrEx>
          <w:tblCellMar>
            <w:top w:w="0" w:type="dxa"/>
            <w:left w:w="108" w:type="dxa"/>
            <w:bottom w:w="0" w:type="dxa"/>
            <w:right w:w="108" w:type="dxa"/>
          </w:tblCellMar>
        </w:tblPrEx>
        <w:trPr>
          <w:trHeight w:val="285" w:hRule="atLeast"/>
        </w:trPr>
        <w:tc>
          <w:tcPr>
            <w:tcW w:w="1765" w:type="pct"/>
            <w:vMerge w:val="continue"/>
            <w:tcBorders>
              <w:left w:val="single" w:color="000000" w:sz="4" w:space="0"/>
              <w:right w:val="single" w:color="000000" w:sz="4" w:space="0"/>
            </w:tcBorders>
            <w:shd w:val="clear" w:color="auto" w:fill="auto"/>
            <w:noWrap/>
            <w:vAlign w:val="center"/>
          </w:tcPr>
          <w:p w14:paraId="4C532BE5">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7C2D7">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b/>
                <w:bCs/>
                <w:sz w:val="24"/>
              </w:rPr>
              <w:t>Circular defense:</w:t>
            </w:r>
            <w:r>
              <w:rPr>
                <w:rFonts w:hint="eastAsia" w:ascii="Arial" w:hAnsi="Arial" w:eastAsia="黑体"/>
                <w:sz w:val="24"/>
              </w:rPr>
              <w:t xml:space="preserve"> With the decoy device as the center, the decoy coordinates are continuously projected in a circular shape to form a circular defense circle. UAVs within the decoy range cannot take off, and UAVs that have taken off will lose control and move randomly.</w:t>
            </w:r>
          </w:p>
        </w:tc>
      </w:tr>
      <w:tr w14:paraId="6B68B3CE">
        <w:tblPrEx>
          <w:tblCellMar>
            <w:top w:w="0" w:type="dxa"/>
            <w:left w:w="108" w:type="dxa"/>
            <w:bottom w:w="0" w:type="dxa"/>
            <w:right w:w="108" w:type="dxa"/>
          </w:tblCellMar>
        </w:tblPrEx>
        <w:trPr>
          <w:trHeight w:val="285" w:hRule="atLeast"/>
        </w:trPr>
        <w:tc>
          <w:tcPr>
            <w:tcW w:w="1765" w:type="pct"/>
            <w:vMerge w:val="continue"/>
            <w:tcBorders>
              <w:left w:val="single" w:color="000000" w:sz="4" w:space="0"/>
              <w:bottom w:val="single" w:color="000000" w:sz="4" w:space="0"/>
              <w:right w:val="single" w:color="000000" w:sz="4" w:space="0"/>
            </w:tcBorders>
            <w:shd w:val="clear" w:color="auto" w:fill="auto"/>
            <w:noWrap/>
            <w:vAlign w:val="center"/>
          </w:tcPr>
          <w:p w14:paraId="516A5FA7">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45A4A">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b/>
                <w:bCs/>
                <w:sz w:val="24"/>
              </w:rPr>
              <w:t>No-fly forced landing:</w:t>
            </w:r>
            <w:r>
              <w:rPr>
                <w:rFonts w:hint="eastAsia" w:ascii="Arial" w:hAnsi="Arial" w:eastAsia="黑体"/>
                <w:sz w:val="24"/>
              </w:rPr>
              <w:t xml:space="preserve"> Set the decoy coordinates to the airport no-fly zone, making the drone mistakenly believe that it has entered the no-fly zone, and trigger the drone's own forced landing program after 30 seconds</w:t>
            </w:r>
          </w:p>
        </w:tc>
      </w:tr>
      <w:tr w14:paraId="10E079CF">
        <w:tblPrEx>
          <w:tblCellMar>
            <w:top w:w="0" w:type="dxa"/>
            <w:left w:w="108" w:type="dxa"/>
            <w:bottom w:w="0" w:type="dxa"/>
            <w:right w:w="108" w:type="dxa"/>
          </w:tblCellMar>
        </w:tblPrEx>
        <w:trPr>
          <w:trHeight w:val="212"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C20F5">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rPr>
            </w:pPr>
            <w:r>
              <w:rPr>
                <w:rFonts w:hint="eastAsia" w:ascii="Arial" w:hAnsi="Arial" w:eastAsia="黑体" w:cs="黑体"/>
                <w:b/>
                <w:bCs/>
                <w:color w:val="000000"/>
                <w:sz w:val="24"/>
              </w:rPr>
              <w:t xml:space="preserve">Number of </w:t>
            </w:r>
            <w:r>
              <w:rPr>
                <w:rFonts w:hint="eastAsia" w:ascii="Arial" w:hAnsi="Arial" w:eastAsia="黑体" w:cs="黑体"/>
                <w:b/>
                <w:bCs/>
                <w:color w:val="000000"/>
                <w:sz w:val="24"/>
                <w:lang w:val="en-US" w:eastAsia="zh-CN"/>
              </w:rPr>
              <w:t>spoofing</w:t>
            </w:r>
            <w:r>
              <w:rPr>
                <w:rFonts w:hint="eastAsia" w:ascii="Arial" w:hAnsi="Arial" w:eastAsia="黑体" w:cs="黑体"/>
                <w:b/>
                <w:bCs/>
                <w:color w:val="000000"/>
                <w:sz w:val="24"/>
              </w:rPr>
              <w:t xml:space="preserve"> drones at the same time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93484">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≥8</w:t>
            </w:r>
          </w:p>
        </w:tc>
      </w:tr>
      <w:tr w14:paraId="4DB5501F">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DA31D">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rPr>
            </w:pPr>
            <w:r>
              <w:rPr>
                <w:rFonts w:hint="eastAsia" w:ascii="Arial" w:hAnsi="Arial" w:eastAsia="黑体" w:cs="黑体"/>
                <w:b/>
                <w:bCs/>
                <w:color w:val="000000"/>
                <w:kern w:val="0"/>
                <w:sz w:val="24"/>
                <w:lang w:bidi="ar"/>
              </w:rPr>
              <w:t>Power output range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749C1">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default" w:ascii="Arial" w:hAnsi="Arial" w:eastAsia="黑体"/>
                <w:sz w:val="24"/>
              </w:rPr>
              <w:t>-70d</w:t>
            </w:r>
            <w:r>
              <w:rPr>
                <w:rFonts w:hint="eastAsia" w:ascii="Arial" w:hAnsi="Arial" w:eastAsia="黑体"/>
                <w:sz w:val="24"/>
              </w:rPr>
              <w:t>B</w:t>
            </w:r>
            <w:r>
              <w:rPr>
                <w:rFonts w:hint="default" w:ascii="Arial" w:hAnsi="Arial" w:eastAsia="黑体"/>
                <w:sz w:val="24"/>
              </w:rPr>
              <w:t>m~+10d</w:t>
            </w:r>
            <w:r>
              <w:rPr>
                <w:rFonts w:hint="eastAsia" w:ascii="Arial" w:hAnsi="Arial" w:eastAsia="黑体"/>
                <w:sz w:val="24"/>
              </w:rPr>
              <w:t>B</w:t>
            </w:r>
            <w:r>
              <w:rPr>
                <w:rFonts w:hint="default" w:ascii="Arial" w:hAnsi="Arial" w:eastAsia="黑体"/>
                <w:sz w:val="24"/>
              </w:rPr>
              <w:t>m(Default output 10dbm)</w:t>
            </w:r>
          </w:p>
        </w:tc>
      </w:tr>
      <w:tr w14:paraId="17F3F05C">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F9B64">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rPr>
            </w:pPr>
            <w:r>
              <w:rPr>
                <w:rFonts w:hint="default" w:ascii="Arial" w:hAnsi="Arial" w:eastAsia="黑体" w:cs="黑体"/>
                <w:b/>
                <w:bCs/>
                <w:color w:val="000000"/>
                <w:sz w:val="24"/>
              </w:rPr>
              <w:t>Power adjustment step</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914E9">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default" w:ascii="Arial" w:hAnsi="Arial" w:eastAsia="黑体"/>
                <w:sz w:val="24"/>
              </w:rPr>
              <w:t>0.5dB</w:t>
            </w:r>
          </w:p>
        </w:tc>
      </w:tr>
      <w:tr w14:paraId="698FDDE1">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4D26D">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rPr>
            </w:pPr>
            <w:r>
              <w:rPr>
                <w:rFonts w:hint="default" w:ascii="Arial" w:hAnsi="Arial" w:eastAsia="黑体" w:cs="黑体"/>
                <w:b/>
                <w:bCs/>
                <w:color w:val="000000"/>
                <w:sz w:val="24"/>
              </w:rPr>
              <w:t>Battery capacity</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01EA3">
            <w:pPr>
              <w:keepNext w:val="0"/>
              <w:keepLines w:val="0"/>
              <w:widowControl/>
              <w:suppressLineNumbers w:val="0"/>
              <w:spacing w:before="0" w:beforeAutospacing="0" w:after="0" w:afterAutospacing="0"/>
              <w:ind w:left="0" w:right="0"/>
              <w:textAlignment w:val="center"/>
              <w:rPr>
                <w:rFonts w:hint="default" w:ascii="Arial" w:hAnsi="Arial" w:eastAsia="黑体"/>
                <w:sz w:val="24"/>
                <w:lang w:val="en-US" w:eastAsia="zh-CN"/>
              </w:rPr>
            </w:pPr>
            <w:r>
              <w:rPr>
                <w:rFonts w:hint="eastAsia" w:ascii="Arial" w:hAnsi="Arial" w:eastAsia="黑体"/>
                <w:sz w:val="24"/>
                <w:lang w:val="en-US" w:eastAsia="zh-CN"/>
              </w:rPr>
              <w:t>20Ah</w:t>
            </w:r>
          </w:p>
        </w:tc>
      </w:tr>
      <w:tr w14:paraId="31DEEA9F">
        <w:tblPrEx>
          <w:tblCellMar>
            <w:top w:w="0" w:type="dxa"/>
            <w:left w:w="108" w:type="dxa"/>
            <w:bottom w:w="0" w:type="dxa"/>
            <w:right w:w="108" w:type="dxa"/>
          </w:tblCellMar>
        </w:tblPrEx>
        <w:trPr>
          <w:trHeight w:val="29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A3B1D">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lang w:val="en-US" w:eastAsia="zh-CN"/>
              </w:rPr>
            </w:pPr>
            <w:r>
              <w:rPr>
                <w:rFonts w:hint="eastAsia" w:ascii="Arial" w:hAnsi="Arial" w:eastAsia="黑体" w:cs="黑体"/>
                <w:b/>
                <w:bCs/>
                <w:color w:val="000000"/>
                <w:kern w:val="0"/>
                <w:sz w:val="24"/>
                <w:lang w:val="en-US" w:eastAsia="zh-CN" w:bidi="ar"/>
              </w:rPr>
              <w:t>Spoofing Distance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AB7ED">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≥10km</w:t>
            </w:r>
          </w:p>
        </w:tc>
      </w:tr>
      <w:tr w14:paraId="6F735207">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BA26A">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r>
              <w:rPr>
                <w:rFonts w:hint="eastAsia" w:ascii="Arial" w:hAnsi="Arial" w:eastAsia="黑体" w:cs="黑体"/>
                <w:b/>
                <w:bCs/>
                <w:color w:val="000000"/>
                <w:kern w:val="0"/>
                <w:sz w:val="24"/>
                <w:lang w:bidi="ar"/>
              </w:rPr>
              <w:t>Spoofing success rate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28F61">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≥99%</w:t>
            </w:r>
          </w:p>
        </w:tc>
      </w:tr>
      <w:tr w14:paraId="4F109F0A">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ED5EC">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rPr>
            </w:pPr>
            <w:r>
              <w:rPr>
                <w:rFonts w:hint="eastAsia" w:ascii="Arial" w:hAnsi="Arial" w:eastAsia="黑体" w:cs="黑体"/>
                <w:b/>
                <w:bCs/>
                <w:color w:val="000000"/>
                <w:kern w:val="0"/>
                <w:sz w:val="24"/>
                <w:lang w:bidi="ar"/>
              </w:rPr>
              <w:t>Power-on start time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1907B">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&lt;30 seconds</w:t>
            </w:r>
          </w:p>
        </w:tc>
      </w:tr>
      <w:tr w14:paraId="760A27DB">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2331A">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rPr>
            </w:pPr>
            <w:r>
              <w:rPr>
                <w:rFonts w:hint="eastAsia" w:ascii="Arial" w:hAnsi="Arial" w:eastAsia="黑体" w:cs="黑体"/>
                <w:b/>
                <w:bCs/>
                <w:color w:val="000000"/>
                <w:kern w:val="0"/>
                <w:sz w:val="24"/>
                <w:lang w:bidi="ar"/>
              </w:rPr>
              <w:t>Intrusion time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F3893">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&lt;2 seconds</w:t>
            </w:r>
          </w:p>
        </w:tc>
      </w:tr>
      <w:tr w14:paraId="3A0FDA96">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7EF32">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r>
              <w:rPr>
                <w:rFonts w:hint="eastAsia" w:ascii="Arial" w:hAnsi="Arial" w:eastAsia="黑体" w:cs="黑体"/>
                <w:b/>
                <w:bCs/>
                <w:color w:val="000000"/>
                <w:kern w:val="0"/>
                <w:sz w:val="24"/>
                <w:lang w:bidi="ar"/>
              </w:rPr>
              <w:t>Supply voltage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04E13">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AC 220V</w:t>
            </w:r>
          </w:p>
        </w:tc>
      </w:tr>
      <w:tr w14:paraId="2C4ADA69">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1825D">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r>
              <w:rPr>
                <w:rFonts w:hint="eastAsia" w:ascii="Arial" w:hAnsi="Arial" w:eastAsia="黑体" w:cs="黑体"/>
                <w:b/>
                <w:bCs/>
                <w:color w:val="000000"/>
                <w:kern w:val="0"/>
                <w:sz w:val="24"/>
                <w:lang w:bidi="ar"/>
              </w:rPr>
              <w:t>Stray</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2E368">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≥50dB</w:t>
            </w:r>
          </w:p>
        </w:tc>
      </w:tr>
      <w:tr w14:paraId="2745E3A8">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9A883">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r>
              <w:rPr>
                <w:rFonts w:hint="eastAsia" w:ascii="Arial" w:hAnsi="Arial" w:eastAsia="黑体" w:cs="黑体"/>
                <w:b/>
                <w:bCs/>
                <w:color w:val="000000"/>
                <w:kern w:val="0"/>
                <w:sz w:val="24"/>
                <w:lang w:bidi="ar"/>
              </w:rPr>
              <w:t>Enclosure protection level</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29689">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IP67</w:t>
            </w:r>
          </w:p>
        </w:tc>
      </w:tr>
      <w:tr w14:paraId="00E9649A">
        <w:tblPrEx>
          <w:tblCellMar>
            <w:top w:w="0" w:type="dxa"/>
            <w:left w:w="108" w:type="dxa"/>
            <w:bottom w:w="0" w:type="dxa"/>
            <w:right w:w="108" w:type="dxa"/>
          </w:tblCellMar>
        </w:tblPrEx>
        <w:trPr>
          <w:trHeight w:val="315"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B6E5C">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r>
              <w:rPr>
                <w:rFonts w:hint="eastAsia" w:ascii="Arial" w:hAnsi="Arial" w:eastAsia="黑体" w:cs="黑体"/>
                <w:b/>
                <w:bCs/>
                <w:color w:val="000000"/>
                <w:kern w:val="0"/>
                <w:sz w:val="24"/>
                <w:lang w:bidi="ar"/>
              </w:rPr>
              <w:t>Dimensions</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5A074">
            <w:pPr>
              <w:keepNext w:val="0"/>
              <w:keepLines w:val="0"/>
              <w:widowControl/>
              <w:suppressLineNumbers w:val="0"/>
              <w:spacing w:before="0" w:beforeAutospacing="0" w:after="0" w:afterAutospacing="0"/>
              <w:ind w:left="0" w:right="0"/>
              <w:textAlignment w:val="center"/>
              <w:rPr>
                <w:rFonts w:hint="default" w:ascii="Arial" w:hAnsi="Arial" w:eastAsia="黑体"/>
                <w:sz w:val="24"/>
                <w:lang w:val="en-US" w:eastAsia="zh-CN"/>
              </w:rPr>
            </w:pPr>
            <w:r>
              <w:rPr>
                <w:rFonts w:hint="eastAsia" w:ascii="Arial" w:hAnsi="Arial" w:eastAsia="黑体"/>
                <w:sz w:val="24"/>
                <w:lang w:val="en-US" w:eastAsia="zh-CN"/>
              </w:rPr>
              <w:t>41.8*33*17.3kg</w:t>
            </w:r>
          </w:p>
        </w:tc>
      </w:tr>
      <w:tr w14:paraId="39C13253">
        <w:tblPrEx>
          <w:tblCellMar>
            <w:top w:w="0" w:type="dxa"/>
            <w:left w:w="108" w:type="dxa"/>
            <w:bottom w:w="0" w:type="dxa"/>
            <w:right w:w="108" w:type="dxa"/>
          </w:tblCellMar>
        </w:tblPrEx>
        <w:trPr>
          <w:trHeight w:val="285"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50EFC">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r>
              <w:rPr>
                <w:rFonts w:hint="eastAsia" w:ascii="Arial" w:hAnsi="Arial" w:eastAsia="黑体" w:cs="黑体"/>
                <w:b/>
                <w:bCs/>
                <w:color w:val="000000"/>
                <w:kern w:val="0"/>
                <w:sz w:val="24"/>
                <w:lang w:bidi="ar"/>
              </w:rPr>
              <w:t>Weight</w:t>
            </w:r>
          </w:p>
        </w:tc>
        <w:tc>
          <w:tcPr>
            <w:tcW w:w="323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DCA560">
            <w:pPr>
              <w:keepNext w:val="0"/>
              <w:keepLines w:val="0"/>
              <w:widowControl/>
              <w:suppressLineNumbers w:val="0"/>
              <w:spacing w:before="0" w:beforeAutospacing="0" w:after="0" w:afterAutospacing="0"/>
              <w:ind w:left="0" w:right="0"/>
              <w:textAlignment w:val="center"/>
              <w:rPr>
                <w:rFonts w:hint="default" w:ascii="Arial" w:hAnsi="Arial" w:eastAsia="黑体"/>
                <w:sz w:val="24"/>
                <w:lang w:val="en-US" w:eastAsia="zh-CN"/>
              </w:rPr>
            </w:pPr>
            <w:r>
              <w:rPr>
                <w:rFonts w:hint="eastAsia" w:ascii="Arial" w:hAnsi="Arial" w:eastAsia="黑体"/>
                <w:sz w:val="24"/>
                <w:lang w:val="en-US" w:eastAsia="zh-CN"/>
              </w:rPr>
              <w:t>7.8kg</w:t>
            </w:r>
          </w:p>
        </w:tc>
      </w:tr>
    </w:tbl>
    <w:p w14:paraId="18C481B1">
      <w:pPr>
        <w:keepNext/>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黑体" w:cstheme="majorEastAsia"/>
          <w:b/>
          <w:bCs/>
          <w:sz w:val="28"/>
          <w:szCs w:val="28"/>
          <w:lang w:val="en-US" w:eastAsia="zh-CN"/>
        </w:rPr>
      </w:pPr>
    </w:p>
    <w:p w14:paraId="39798E91">
      <w:pPr>
        <w:keepNext/>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黑体" w:cstheme="majorEastAsia"/>
          <w:b/>
          <w:bCs/>
          <w:sz w:val="28"/>
          <w:szCs w:val="28"/>
          <w:lang w:val="en-US" w:eastAsia="zh-CN"/>
        </w:rPr>
      </w:pPr>
    </w:p>
    <w:p w14:paraId="719D38C9">
      <w:pPr>
        <w:rPr>
          <w:rFonts w:hint="eastAsia" w:ascii="Arial" w:hAnsi="Arial" w:eastAsia="黑体" w:cstheme="majorEastAsia"/>
          <w:b/>
          <w:bCs/>
          <w:sz w:val="28"/>
          <w:szCs w:val="28"/>
          <w:lang w:val="en-US" w:eastAsia="zh-CN"/>
        </w:rPr>
      </w:pPr>
      <w:r>
        <w:rPr>
          <w:rFonts w:hint="eastAsia" w:ascii="Arial" w:hAnsi="Arial" w:eastAsia="黑体" w:cstheme="majorEastAsia"/>
          <w:b/>
          <w:bCs/>
          <w:sz w:val="28"/>
          <w:szCs w:val="28"/>
          <w:lang w:val="en-US" w:eastAsia="zh-CN"/>
        </w:rPr>
        <w:br w:type="page"/>
      </w:r>
    </w:p>
    <w:p w14:paraId="0C9BFD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160" w:lineRule="exact"/>
        <w:ind w:left="0" w:right="0"/>
        <w:jc w:val="left"/>
        <w:textAlignment w:val="auto"/>
        <w:rPr>
          <w:rStyle w:val="18"/>
          <w:rFonts w:hint="eastAsia" w:ascii="Arial" w:hAnsi="Arial" w:eastAsia="宋体" w:cs="Arial"/>
          <w:sz w:val="28"/>
          <w:szCs w:val="18"/>
          <w:lang w:val="en-US" w:eastAsia="zh-CN"/>
        </w:rPr>
      </w:pPr>
    </w:p>
    <w:p w14:paraId="1DFEBF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default" w:ascii="Arial" w:hAnsi="Arial" w:eastAsia="宋体" w:cs="Arial"/>
          <w:sz w:val="28"/>
          <w:szCs w:val="18"/>
          <w:lang w:val="en-US" w:eastAsia="zh-CN"/>
        </w:rPr>
      </w:pPr>
      <w:bookmarkStart w:id="4" w:name="_Toc29035"/>
      <w:r>
        <w:rPr>
          <w:rStyle w:val="18"/>
          <w:rFonts w:hint="eastAsia" w:ascii="Arial" w:hAnsi="Arial" w:eastAsia="宋体" w:cs="Arial"/>
          <w:sz w:val="28"/>
          <w:szCs w:val="18"/>
          <w:lang w:val="en-US" w:eastAsia="zh-CN"/>
        </w:rPr>
        <w:t>Size:</w:t>
      </w:r>
    </w:p>
    <w:bookmarkEnd w:id="4"/>
    <w:p w14:paraId="33BE2096">
      <w:pPr>
        <w:keepNext w:val="0"/>
        <w:keepLines w:val="0"/>
        <w:pageBreakBefore w:val="0"/>
        <w:widowControl/>
        <w:suppressLineNumbers w:val="0"/>
        <w:kinsoku/>
        <w:wordWrap/>
        <w:overflowPunct/>
        <w:topLinePunct w:val="0"/>
        <w:autoSpaceDE/>
        <w:autoSpaceDN/>
        <w:bidi w:val="0"/>
        <w:adjustRightInd w:val="0"/>
        <w:snapToGrid w:val="0"/>
        <w:jc w:val="center"/>
        <w:rPr>
          <w:rFonts w:hint="eastAsia" w:ascii="Arial" w:hAnsi="Arial" w:eastAsia="黑体" w:cstheme="majorEastAsia"/>
          <w:b/>
          <w:bCs/>
          <w:sz w:val="28"/>
          <w:szCs w:val="28"/>
          <w:lang w:val="en-US" w:eastAsia="zh-CN"/>
        </w:rPr>
      </w:pPr>
      <w:r>
        <w:rPr>
          <w:rFonts w:hint="eastAsia" w:ascii="Arial" w:hAnsi="Arial" w:eastAsia="黑体" w:cstheme="majorEastAsia"/>
          <w:b/>
          <w:bCs/>
          <w:sz w:val="28"/>
          <w:szCs w:val="28"/>
          <w:lang w:val="en-US" w:eastAsia="zh-CN"/>
        </w:rPr>
        <w:drawing>
          <wp:inline distT="0" distB="0" distL="114300" distR="114300">
            <wp:extent cx="6184900" cy="5512435"/>
            <wp:effectExtent l="0" t="0" r="6350" b="12065"/>
            <wp:docPr id="16" name="图片 16" descr="手提箱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手提箱_00"/>
                    <pic:cNvPicPr>
                      <a:picLocks noChangeAspect="1"/>
                    </pic:cNvPicPr>
                  </pic:nvPicPr>
                  <pic:blipFill>
                    <a:blip r:embed="rId8"/>
                    <a:stretch>
                      <a:fillRect/>
                    </a:stretch>
                  </pic:blipFill>
                  <pic:spPr>
                    <a:xfrm>
                      <a:off x="0" y="0"/>
                      <a:ext cx="6184900" cy="5512435"/>
                    </a:xfrm>
                    <a:prstGeom prst="rect">
                      <a:avLst/>
                    </a:prstGeom>
                  </pic:spPr>
                </pic:pic>
              </a:graphicData>
            </a:graphic>
          </wp:inline>
        </w:drawing>
      </w:r>
    </w:p>
    <w:p w14:paraId="58678B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160" w:lineRule="exact"/>
        <w:ind w:left="0" w:right="0"/>
        <w:jc w:val="both"/>
        <w:textAlignment w:val="auto"/>
        <w:rPr>
          <w:rStyle w:val="18"/>
          <w:rFonts w:hint="eastAsia" w:ascii="黑体" w:hAnsi="黑体" w:eastAsia="黑体" w:cs="黑体"/>
          <w:b/>
          <w:sz w:val="32"/>
          <w:szCs w:val="20"/>
          <w:lang w:val="en-US" w:eastAsia="zh-CN"/>
        </w:rPr>
      </w:pPr>
    </w:p>
    <w:p w14:paraId="0370E4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160" w:lineRule="exact"/>
        <w:ind w:left="0" w:right="0"/>
        <w:jc w:val="both"/>
        <w:textAlignment w:val="auto"/>
        <w:rPr>
          <w:rStyle w:val="18"/>
          <w:rFonts w:hint="eastAsia" w:ascii="黑体" w:hAnsi="黑体" w:eastAsia="黑体" w:cs="黑体"/>
          <w:b/>
          <w:sz w:val="32"/>
          <w:szCs w:val="20"/>
          <w:lang w:val="en-US" w:eastAsia="zh-CN"/>
        </w:rPr>
      </w:pPr>
    </w:p>
    <w:p w14:paraId="043A4D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160" w:lineRule="exact"/>
        <w:ind w:left="0" w:right="0"/>
        <w:jc w:val="both"/>
        <w:textAlignment w:val="auto"/>
        <w:rPr>
          <w:rStyle w:val="18"/>
          <w:rFonts w:hint="eastAsia" w:ascii="黑体" w:hAnsi="黑体" w:eastAsia="黑体" w:cs="黑体"/>
          <w:b/>
          <w:sz w:val="32"/>
          <w:szCs w:val="20"/>
          <w:lang w:val="en-US" w:eastAsia="zh-CN"/>
        </w:rPr>
      </w:pPr>
    </w:p>
    <w:p w14:paraId="2D81C4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eastAsia" w:ascii="Arial" w:hAnsi="Arial" w:eastAsia="宋体" w:cs="Arial"/>
          <w:sz w:val="28"/>
          <w:szCs w:val="18"/>
          <w:lang w:val="en-US" w:eastAsia="zh-CN"/>
        </w:rPr>
      </w:pPr>
      <w:bookmarkStart w:id="5" w:name="_Toc20820"/>
      <w:r>
        <w:rPr>
          <w:rStyle w:val="18"/>
          <w:rFonts w:hint="eastAsia" w:ascii="Arial" w:hAnsi="Arial" w:eastAsia="宋体" w:cs="Arial"/>
          <w:sz w:val="28"/>
          <w:szCs w:val="18"/>
          <w:lang w:val="en-US" w:eastAsia="zh-CN"/>
        </w:rPr>
        <w:t>Appendix: Correspondence table of decoy distance and output power (for reference only)</w:t>
      </w:r>
    </w:p>
    <w:bookmarkEnd w:id="5"/>
    <w:tbl>
      <w:tblPr>
        <w:tblStyle w:val="7"/>
        <w:tblW w:w="4997" w:type="pct"/>
        <w:tblInd w:w="0" w:type="dxa"/>
        <w:tblLayout w:type="autofit"/>
        <w:tblCellMar>
          <w:top w:w="0" w:type="dxa"/>
          <w:left w:w="108" w:type="dxa"/>
          <w:bottom w:w="0" w:type="dxa"/>
          <w:right w:w="108" w:type="dxa"/>
        </w:tblCellMar>
      </w:tblPr>
      <w:tblGrid>
        <w:gridCol w:w="3280"/>
        <w:gridCol w:w="1045"/>
        <w:gridCol w:w="867"/>
        <w:gridCol w:w="689"/>
        <w:gridCol w:w="867"/>
        <w:gridCol w:w="689"/>
        <w:gridCol w:w="1046"/>
        <w:gridCol w:w="867"/>
        <w:gridCol w:w="600"/>
      </w:tblGrid>
      <w:tr w14:paraId="74550900">
        <w:tblPrEx>
          <w:tblCellMar>
            <w:top w:w="0" w:type="dxa"/>
            <w:left w:w="108" w:type="dxa"/>
            <w:bottom w:w="0" w:type="dxa"/>
            <w:right w:w="108" w:type="dxa"/>
          </w:tblCellMar>
        </w:tblPrEx>
        <w:trPr>
          <w:trHeight w:val="315" w:hRule="atLeast"/>
        </w:trPr>
        <w:tc>
          <w:tcPr>
            <w:tcW w:w="1647" w:type="pct"/>
            <w:tcBorders>
              <w:top w:val="single" w:color="auto" w:sz="4" w:space="0"/>
              <w:left w:val="single" w:color="auto" w:sz="4" w:space="0"/>
              <w:bottom w:val="single" w:color="auto" w:sz="4" w:space="0"/>
              <w:right w:val="single" w:color="auto" w:sz="4" w:space="0"/>
            </w:tcBorders>
            <w:shd w:val="clear" w:color="auto" w:fill="auto"/>
          </w:tcPr>
          <w:p w14:paraId="3B051B44">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黑体"/>
                <w:color w:val="000000"/>
                <w:sz w:val="28"/>
                <w:szCs w:val="28"/>
              </w:rPr>
            </w:pPr>
            <w:r>
              <w:rPr>
                <w:rStyle w:val="19"/>
                <w:rFonts w:hint="eastAsia" w:eastAsia="黑体"/>
                <w:sz w:val="28"/>
                <w:szCs w:val="28"/>
                <w:lang w:val="en-US" w:eastAsia="zh-CN" w:bidi="ar"/>
              </w:rPr>
              <w:t>Output power</w:t>
            </w:r>
            <w:r>
              <w:rPr>
                <w:rStyle w:val="19"/>
                <w:rFonts w:eastAsia="黑体"/>
                <w:sz w:val="28"/>
                <w:szCs w:val="28"/>
                <w:lang w:bidi="ar"/>
              </w:rPr>
              <w:t>(dBm)</w:t>
            </w:r>
          </w:p>
        </w:tc>
        <w:tc>
          <w:tcPr>
            <w:tcW w:w="525" w:type="pct"/>
            <w:tcBorders>
              <w:top w:val="single" w:color="auto" w:sz="4" w:space="0"/>
              <w:left w:val="nil"/>
              <w:bottom w:val="single" w:color="auto" w:sz="4" w:space="0"/>
              <w:right w:val="single" w:color="auto" w:sz="4" w:space="0"/>
            </w:tcBorders>
            <w:shd w:val="clear" w:color="auto" w:fill="auto"/>
          </w:tcPr>
          <w:p w14:paraId="4AF099D1">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12</w:t>
            </w:r>
          </w:p>
        </w:tc>
        <w:tc>
          <w:tcPr>
            <w:tcW w:w="435" w:type="pct"/>
            <w:tcBorders>
              <w:top w:val="single" w:color="auto" w:sz="4" w:space="0"/>
              <w:left w:val="nil"/>
              <w:bottom w:val="single" w:color="auto" w:sz="4" w:space="0"/>
              <w:right w:val="single" w:color="auto" w:sz="4" w:space="0"/>
            </w:tcBorders>
            <w:shd w:val="clear" w:color="auto" w:fill="auto"/>
          </w:tcPr>
          <w:p w14:paraId="01F5134B">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22</w:t>
            </w:r>
          </w:p>
        </w:tc>
        <w:tc>
          <w:tcPr>
            <w:tcW w:w="346" w:type="pct"/>
            <w:tcBorders>
              <w:top w:val="single" w:color="auto" w:sz="4" w:space="0"/>
              <w:left w:val="nil"/>
              <w:bottom w:val="single" w:color="auto" w:sz="4" w:space="0"/>
              <w:right w:val="single" w:color="auto" w:sz="4" w:space="0"/>
            </w:tcBorders>
            <w:shd w:val="clear" w:color="auto" w:fill="auto"/>
          </w:tcPr>
          <w:p w14:paraId="3F79AE31">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32</w:t>
            </w:r>
          </w:p>
        </w:tc>
        <w:tc>
          <w:tcPr>
            <w:tcW w:w="435" w:type="pct"/>
            <w:tcBorders>
              <w:top w:val="single" w:color="auto" w:sz="4" w:space="0"/>
              <w:left w:val="nil"/>
              <w:bottom w:val="single" w:color="auto" w:sz="4" w:space="0"/>
              <w:right w:val="single" w:color="auto" w:sz="4" w:space="0"/>
            </w:tcBorders>
            <w:shd w:val="clear" w:color="auto" w:fill="auto"/>
          </w:tcPr>
          <w:p w14:paraId="469F2E7D">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35</w:t>
            </w:r>
          </w:p>
        </w:tc>
        <w:tc>
          <w:tcPr>
            <w:tcW w:w="346" w:type="pct"/>
            <w:tcBorders>
              <w:top w:val="single" w:color="auto" w:sz="4" w:space="0"/>
              <w:left w:val="nil"/>
              <w:bottom w:val="single" w:color="auto" w:sz="4" w:space="0"/>
              <w:right w:val="single" w:color="auto" w:sz="4" w:space="0"/>
            </w:tcBorders>
            <w:shd w:val="clear" w:color="auto" w:fill="auto"/>
          </w:tcPr>
          <w:p w14:paraId="20BF20C8">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38</w:t>
            </w:r>
          </w:p>
        </w:tc>
        <w:tc>
          <w:tcPr>
            <w:tcW w:w="525" w:type="pct"/>
            <w:tcBorders>
              <w:top w:val="single" w:color="auto" w:sz="4" w:space="0"/>
              <w:left w:val="nil"/>
              <w:bottom w:val="single" w:color="auto" w:sz="4" w:space="0"/>
              <w:right w:val="single" w:color="auto" w:sz="4" w:space="0"/>
            </w:tcBorders>
            <w:shd w:val="clear" w:color="auto" w:fill="auto"/>
          </w:tcPr>
          <w:p w14:paraId="2037BF11">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42</w:t>
            </w:r>
          </w:p>
        </w:tc>
        <w:tc>
          <w:tcPr>
            <w:tcW w:w="435" w:type="pct"/>
            <w:tcBorders>
              <w:top w:val="single" w:color="auto" w:sz="4" w:space="0"/>
              <w:left w:val="nil"/>
              <w:bottom w:val="single" w:color="auto" w:sz="4" w:space="0"/>
              <w:right w:val="single" w:color="auto" w:sz="4" w:space="0"/>
            </w:tcBorders>
            <w:shd w:val="clear" w:color="auto" w:fill="auto"/>
          </w:tcPr>
          <w:p w14:paraId="064A1B6A">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45</w:t>
            </w:r>
          </w:p>
        </w:tc>
        <w:tc>
          <w:tcPr>
            <w:tcW w:w="301" w:type="pct"/>
            <w:tcBorders>
              <w:top w:val="single" w:color="auto" w:sz="4" w:space="0"/>
              <w:left w:val="nil"/>
              <w:bottom w:val="single" w:color="auto" w:sz="4" w:space="0"/>
              <w:right w:val="single" w:color="auto" w:sz="4" w:space="0"/>
            </w:tcBorders>
            <w:shd w:val="clear" w:color="auto" w:fill="auto"/>
          </w:tcPr>
          <w:p w14:paraId="4A7E73B0">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47</w:t>
            </w:r>
          </w:p>
        </w:tc>
      </w:tr>
      <w:tr w14:paraId="785C6757">
        <w:tblPrEx>
          <w:tblCellMar>
            <w:top w:w="0" w:type="dxa"/>
            <w:left w:w="108" w:type="dxa"/>
            <w:bottom w:w="0" w:type="dxa"/>
            <w:right w:w="108" w:type="dxa"/>
          </w:tblCellMar>
        </w:tblPrEx>
        <w:trPr>
          <w:trHeight w:val="315" w:hRule="atLeast"/>
        </w:trPr>
        <w:tc>
          <w:tcPr>
            <w:tcW w:w="1647" w:type="pct"/>
            <w:tcBorders>
              <w:top w:val="single" w:color="auto" w:sz="4" w:space="0"/>
              <w:left w:val="single" w:color="auto" w:sz="4" w:space="0"/>
              <w:bottom w:val="single" w:color="auto" w:sz="4" w:space="0"/>
              <w:right w:val="single" w:color="auto" w:sz="4" w:space="0"/>
            </w:tcBorders>
            <w:shd w:val="clear" w:color="auto" w:fill="auto"/>
          </w:tcPr>
          <w:p w14:paraId="0F9420C7">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黑体"/>
                <w:color w:val="000000"/>
                <w:sz w:val="28"/>
                <w:szCs w:val="28"/>
              </w:rPr>
            </w:pPr>
            <w:r>
              <w:rPr>
                <w:rFonts w:hint="eastAsia" w:ascii="Arial" w:hAnsi="Arial" w:eastAsia="黑体" w:cs="黑体"/>
                <w:color w:val="000000"/>
                <w:kern w:val="0"/>
                <w:sz w:val="28"/>
                <w:szCs w:val="28"/>
                <w:lang w:val="en-US" w:eastAsia="zh-CN" w:bidi="ar"/>
              </w:rPr>
              <w:t>Output power</w:t>
            </w:r>
            <w:r>
              <w:rPr>
                <w:rStyle w:val="19"/>
                <w:rFonts w:eastAsia="黑体"/>
                <w:sz w:val="28"/>
                <w:szCs w:val="28"/>
                <w:lang w:bidi="ar"/>
              </w:rPr>
              <w:t>(W)</w:t>
            </w:r>
          </w:p>
        </w:tc>
        <w:tc>
          <w:tcPr>
            <w:tcW w:w="525" w:type="pct"/>
            <w:tcBorders>
              <w:top w:val="single" w:color="auto" w:sz="4" w:space="0"/>
              <w:left w:val="nil"/>
              <w:bottom w:val="single" w:color="auto" w:sz="4" w:space="0"/>
              <w:right w:val="single" w:color="auto" w:sz="4" w:space="0"/>
            </w:tcBorders>
            <w:shd w:val="clear" w:color="auto" w:fill="auto"/>
          </w:tcPr>
          <w:p w14:paraId="16E57747">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0.016</w:t>
            </w:r>
          </w:p>
        </w:tc>
        <w:tc>
          <w:tcPr>
            <w:tcW w:w="435" w:type="pct"/>
            <w:tcBorders>
              <w:top w:val="single" w:color="auto" w:sz="4" w:space="0"/>
              <w:left w:val="nil"/>
              <w:bottom w:val="single" w:color="auto" w:sz="4" w:space="0"/>
              <w:right w:val="single" w:color="auto" w:sz="4" w:space="0"/>
            </w:tcBorders>
            <w:shd w:val="clear" w:color="auto" w:fill="auto"/>
          </w:tcPr>
          <w:p w14:paraId="539B00F7">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0.16</w:t>
            </w:r>
          </w:p>
        </w:tc>
        <w:tc>
          <w:tcPr>
            <w:tcW w:w="346" w:type="pct"/>
            <w:tcBorders>
              <w:top w:val="single" w:color="auto" w:sz="4" w:space="0"/>
              <w:left w:val="nil"/>
              <w:bottom w:val="single" w:color="auto" w:sz="4" w:space="0"/>
              <w:right w:val="single" w:color="auto" w:sz="4" w:space="0"/>
            </w:tcBorders>
            <w:shd w:val="clear" w:color="auto" w:fill="auto"/>
          </w:tcPr>
          <w:p w14:paraId="7EE263F4">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1.6</w:t>
            </w:r>
          </w:p>
        </w:tc>
        <w:tc>
          <w:tcPr>
            <w:tcW w:w="435" w:type="pct"/>
            <w:tcBorders>
              <w:top w:val="single" w:color="auto" w:sz="4" w:space="0"/>
              <w:left w:val="nil"/>
              <w:bottom w:val="single" w:color="auto" w:sz="4" w:space="0"/>
              <w:right w:val="single" w:color="auto" w:sz="4" w:space="0"/>
            </w:tcBorders>
            <w:shd w:val="clear" w:color="auto" w:fill="auto"/>
          </w:tcPr>
          <w:p w14:paraId="5D2D908E">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3.16</w:t>
            </w:r>
          </w:p>
        </w:tc>
        <w:tc>
          <w:tcPr>
            <w:tcW w:w="346" w:type="pct"/>
            <w:tcBorders>
              <w:top w:val="single" w:color="auto" w:sz="4" w:space="0"/>
              <w:left w:val="nil"/>
              <w:bottom w:val="single" w:color="auto" w:sz="4" w:space="0"/>
              <w:right w:val="single" w:color="auto" w:sz="4" w:space="0"/>
            </w:tcBorders>
            <w:shd w:val="clear" w:color="auto" w:fill="auto"/>
          </w:tcPr>
          <w:p w14:paraId="55448E1C">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6.3</w:t>
            </w:r>
          </w:p>
        </w:tc>
        <w:tc>
          <w:tcPr>
            <w:tcW w:w="525" w:type="pct"/>
            <w:tcBorders>
              <w:top w:val="single" w:color="auto" w:sz="4" w:space="0"/>
              <w:left w:val="nil"/>
              <w:bottom w:val="single" w:color="auto" w:sz="4" w:space="0"/>
              <w:right w:val="single" w:color="auto" w:sz="4" w:space="0"/>
            </w:tcBorders>
            <w:shd w:val="clear" w:color="auto" w:fill="auto"/>
          </w:tcPr>
          <w:p w14:paraId="16759795">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15.85</w:t>
            </w:r>
          </w:p>
        </w:tc>
        <w:tc>
          <w:tcPr>
            <w:tcW w:w="435" w:type="pct"/>
            <w:tcBorders>
              <w:top w:val="single" w:color="auto" w:sz="4" w:space="0"/>
              <w:left w:val="nil"/>
              <w:bottom w:val="single" w:color="auto" w:sz="4" w:space="0"/>
              <w:right w:val="single" w:color="auto" w:sz="4" w:space="0"/>
            </w:tcBorders>
            <w:shd w:val="clear" w:color="auto" w:fill="auto"/>
          </w:tcPr>
          <w:p w14:paraId="4D078F75">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31.6</w:t>
            </w:r>
          </w:p>
        </w:tc>
        <w:tc>
          <w:tcPr>
            <w:tcW w:w="301" w:type="pct"/>
            <w:tcBorders>
              <w:top w:val="single" w:color="auto" w:sz="4" w:space="0"/>
              <w:left w:val="nil"/>
              <w:bottom w:val="single" w:color="auto" w:sz="4" w:space="0"/>
              <w:right w:val="single" w:color="auto" w:sz="4" w:space="0"/>
            </w:tcBorders>
            <w:shd w:val="clear" w:color="auto" w:fill="auto"/>
          </w:tcPr>
          <w:p w14:paraId="727718EC">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50</w:t>
            </w:r>
          </w:p>
        </w:tc>
      </w:tr>
      <w:tr w14:paraId="28814B35">
        <w:tblPrEx>
          <w:tblCellMar>
            <w:top w:w="0" w:type="dxa"/>
            <w:left w:w="108" w:type="dxa"/>
            <w:bottom w:w="0" w:type="dxa"/>
            <w:right w:w="108" w:type="dxa"/>
          </w:tblCellMar>
        </w:tblPrEx>
        <w:trPr>
          <w:trHeight w:val="315" w:hRule="atLeast"/>
        </w:trPr>
        <w:tc>
          <w:tcPr>
            <w:tcW w:w="1647" w:type="pct"/>
            <w:tcBorders>
              <w:top w:val="single" w:color="auto" w:sz="4" w:space="0"/>
              <w:left w:val="single" w:color="auto" w:sz="4" w:space="0"/>
              <w:bottom w:val="single" w:color="auto" w:sz="4" w:space="0"/>
              <w:right w:val="single" w:color="auto" w:sz="4" w:space="0"/>
            </w:tcBorders>
            <w:shd w:val="clear" w:color="auto" w:fill="auto"/>
          </w:tcPr>
          <w:p w14:paraId="4B94A631">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黑体"/>
                <w:color w:val="000000"/>
                <w:sz w:val="28"/>
                <w:szCs w:val="28"/>
              </w:rPr>
            </w:pPr>
            <w:r>
              <w:rPr>
                <w:rStyle w:val="19"/>
                <w:rFonts w:hint="eastAsia" w:eastAsia="黑体"/>
                <w:sz w:val="28"/>
                <w:szCs w:val="28"/>
                <w:lang w:val="en-US" w:eastAsia="zh-CN" w:bidi="ar"/>
              </w:rPr>
              <w:t>Spoofer distance</w:t>
            </w:r>
            <w:r>
              <w:rPr>
                <w:rStyle w:val="19"/>
                <w:rFonts w:eastAsia="黑体"/>
                <w:sz w:val="28"/>
                <w:szCs w:val="28"/>
                <w:lang w:bidi="ar"/>
              </w:rPr>
              <w:t>(km)</w:t>
            </w:r>
          </w:p>
        </w:tc>
        <w:tc>
          <w:tcPr>
            <w:tcW w:w="525" w:type="pct"/>
            <w:tcBorders>
              <w:top w:val="single" w:color="auto" w:sz="4" w:space="0"/>
              <w:left w:val="nil"/>
              <w:bottom w:val="single" w:color="auto" w:sz="4" w:space="0"/>
              <w:right w:val="single" w:color="auto" w:sz="4" w:space="0"/>
            </w:tcBorders>
            <w:shd w:val="clear" w:color="auto" w:fill="auto"/>
          </w:tcPr>
          <w:p w14:paraId="67FA924B">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1</w:t>
            </w:r>
          </w:p>
        </w:tc>
        <w:tc>
          <w:tcPr>
            <w:tcW w:w="435" w:type="pct"/>
            <w:tcBorders>
              <w:top w:val="single" w:color="auto" w:sz="4" w:space="0"/>
              <w:left w:val="nil"/>
              <w:bottom w:val="single" w:color="auto" w:sz="4" w:space="0"/>
              <w:right w:val="single" w:color="auto" w:sz="4" w:space="0"/>
            </w:tcBorders>
            <w:shd w:val="clear" w:color="auto" w:fill="auto"/>
          </w:tcPr>
          <w:p w14:paraId="20A86C02">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2</w:t>
            </w:r>
          </w:p>
        </w:tc>
        <w:tc>
          <w:tcPr>
            <w:tcW w:w="346" w:type="pct"/>
            <w:tcBorders>
              <w:top w:val="single" w:color="auto" w:sz="4" w:space="0"/>
              <w:left w:val="nil"/>
              <w:bottom w:val="single" w:color="auto" w:sz="4" w:space="0"/>
              <w:right w:val="single" w:color="auto" w:sz="4" w:space="0"/>
            </w:tcBorders>
            <w:shd w:val="clear" w:color="auto" w:fill="auto"/>
          </w:tcPr>
          <w:p w14:paraId="0CB7564B">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4</w:t>
            </w:r>
          </w:p>
        </w:tc>
        <w:tc>
          <w:tcPr>
            <w:tcW w:w="435" w:type="pct"/>
            <w:tcBorders>
              <w:top w:val="single" w:color="auto" w:sz="4" w:space="0"/>
              <w:left w:val="nil"/>
              <w:bottom w:val="single" w:color="auto" w:sz="4" w:space="0"/>
              <w:right w:val="single" w:color="auto" w:sz="4" w:space="0"/>
            </w:tcBorders>
            <w:shd w:val="clear" w:color="auto" w:fill="auto"/>
          </w:tcPr>
          <w:p w14:paraId="1A962281">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5.2</w:t>
            </w:r>
          </w:p>
        </w:tc>
        <w:tc>
          <w:tcPr>
            <w:tcW w:w="346" w:type="pct"/>
            <w:tcBorders>
              <w:top w:val="single" w:color="auto" w:sz="4" w:space="0"/>
              <w:left w:val="nil"/>
              <w:bottom w:val="single" w:color="auto" w:sz="4" w:space="0"/>
              <w:right w:val="single" w:color="auto" w:sz="4" w:space="0"/>
            </w:tcBorders>
            <w:shd w:val="clear" w:color="auto" w:fill="auto"/>
          </w:tcPr>
          <w:p w14:paraId="00690AEA">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6.5</w:t>
            </w:r>
          </w:p>
        </w:tc>
        <w:tc>
          <w:tcPr>
            <w:tcW w:w="525" w:type="pct"/>
            <w:tcBorders>
              <w:top w:val="single" w:color="auto" w:sz="4" w:space="0"/>
              <w:left w:val="nil"/>
              <w:bottom w:val="single" w:color="auto" w:sz="4" w:space="0"/>
              <w:right w:val="single" w:color="auto" w:sz="4" w:space="0"/>
            </w:tcBorders>
            <w:shd w:val="clear" w:color="auto" w:fill="auto"/>
          </w:tcPr>
          <w:p w14:paraId="7690D4ED">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8</w:t>
            </w:r>
          </w:p>
        </w:tc>
        <w:tc>
          <w:tcPr>
            <w:tcW w:w="435" w:type="pct"/>
            <w:tcBorders>
              <w:top w:val="single" w:color="auto" w:sz="4" w:space="0"/>
              <w:left w:val="nil"/>
              <w:bottom w:val="single" w:color="auto" w:sz="4" w:space="0"/>
              <w:right w:val="single" w:color="auto" w:sz="4" w:space="0"/>
            </w:tcBorders>
            <w:shd w:val="clear" w:color="auto" w:fill="auto"/>
          </w:tcPr>
          <w:p w14:paraId="3FBEFE07">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11</w:t>
            </w:r>
          </w:p>
        </w:tc>
        <w:tc>
          <w:tcPr>
            <w:tcW w:w="301" w:type="pct"/>
            <w:tcBorders>
              <w:top w:val="single" w:color="auto" w:sz="4" w:space="0"/>
              <w:left w:val="nil"/>
              <w:bottom w:val="single" w:color="auto" w:sz="4" w:space="0"/>
              <w:right w:val="single" w:color="auto" w:sz="4" w:space="0"/>
            </w:tcBorders>
            <w:shd w:val="clear" w:color="auto" w:fill="auto"/>
          </w:tcPr>
          <w:p w14:paraId="265872FF">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14</w:t>
            </w:r>
          </w:p>
        </w:tc>
      </w:tr>
    </w:tbl>
    <w:p w14:paraId="4DF19D62">
      <w:pPr>
        <w:rPr>
          <w:rFonts w:hint="eastAsia" w:ascii="Arial" w:hAnsi="Arial" w:eastAsia="黑体" w:cstheme="majorEastAsia"/>
          <w:b/>
          <w:bCs/>
          <w:sz w:val="28"/>
          <w:szCs w:val="28"/>
          <w:lang w:val="en-US" w:eastAsia="zh-CN"/>
        </w:rPr>
      </w:pPr>
      <w:r>
        <w:rPr>
          <w:rFonts w:hint="eastAsia" w:ascii="Arial" w:hAnsi="Arial" w:eastAsia="黑体" w:cstheme="majorEastAsia"/>
          <w:b/>
          <w:bCs/>
          <w:sz w:val="28"/>
          <w:szCs w:val="28"/>
          <w:lang w:val="en-US" w:eastAsia="zh-CN"/>
        </w:rPr>
        <w:br w:type="page"/>
      </w:r>
    </w:p>
    <w:p w14:paraId="318A31B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default" w:ascii="Arial" w:hAnsi="Arial" w:eastAsia="宋体" w:cs="Arial"/>
          <w:sz w:val="28"/>
          <w:szCs w:val="18"/>
          <w:lang w:val="en-US" w:eastAsia="zh-CN"/>
        </w:rPr>
      </w:pPr>
      <w:bookmarkStart w:id="6" w:name="_Toc4914"/>
      <w:r>
        <w:rPr>
          <w:rStyle w:val="18"/>
          <w:rFonts w:hint="eastAsia" w:ascii="Arial" w:hAnsi="Arial" w:eastAsia="宋体" w:cs="Arial"/>
          <w:sz w:val="28"/>
          <w:szCs w:val="18"/>
          <w:lang w:val="en-US" w:eastAsia="zh-CN"/>
        </w:rPr>
        <w:t>Appendix: Web page operation instructions</w:t>
      </w:r>
    </w:p>
    <w:bookmarkEnd w:id="6"/>
    <w:p w14:paraId="0CFD45F2">
      <w:pPr>
        <w:pStyle w:val="14"/>
        <w:keepNext w:val="0"/>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snapToGrid w:val="0"/>
          <w:sz w:val="24"/>
          <w:szCs w:val="24"/>
        </w:rPr>
      </w:pPr>
      <w:bookmarkStart w:id="7" w:name="_Toc16634"/>
      <w:r>
        <w:rPr>
          <w:rFonts w:hint="default" w:ascii="Arial" w:hAnsi="Arial" w:eastAsia="宋体" w:cs="Arial"/>
          <w:b/>
          <w:bCs/>
          <w:snapToGrid w:val="0"/>
          <w:sz w:val="28"/>
          <w:szCs w:val="28"/>
        </w:rPr>
        <w:t>Login</w:t>
      </w:r>
      <w:r>
        <w:rPr>
          <w:rFonts w:hint="default" w:ascii="Arial" w:hAnsi="Arial" w:eastAsia="宋体" w:cs="Arial"/>
          <w:snapToGrid w:val="0"/>
          <w:sz w:val="24"/>
          <w:szCs w:val="24"/>
        </w:rPr>
        <w:t>:</w:t>
      </w:r>
      <w:bookmarkEnd w:id="7"/>
      <w:r>
        <w:rPr>
          <w:rFonts w:hint="default" w:ascii="Arial" w:hAnsi="Arial" w:eastAsia="宋体" w:cs="Arial"/>
          <w:snapToGrid w:val="0"/>
          <w:sz w:val="24"/>
          <w:szCs w:val="24"/>
        </w:rPr>
        <w:t xml:space="preserve"> </w:t>
      </w:r>
    </w:p>
    <w:p w14:paraId="48BEDE5C">
      <w:pPr>
        <w:pStyle w:val="14"/>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The default IP of the device is 192.168.101</w:t>
      </w:r>
      <w:r>
        <w:rPr>
          <w:rFonts w:hint="default" w:ascii="Arial" w:hAnsi="Arial" w:eastAsia="宋体" w:cs="Arial"/>
          <w:snapToGrid w:val="0"/>
          <w:sz w:val="24"/>
          <w:szCs w:val="24"/>
          <w:lang w:val="en-US" w:eastAsia="zh-CN"/>
        </w:rPr>
        <w:t>.</w:t>
      </w:r>
      <w:r>
        <w:rPr>
          <w:rFonts w:hint="default" w:ascii="Arial" w:hAnsi="Arial" w:eastAsia="宋体" w:cs="Arial"/>
          <w:snapToGrid w:val="0"/>
          <w:sz w:val="24"/>
          <w:szCs w:val="24"/>
        </w:rPr>
        <w:t>101</w:t>
      </w:r>
      <w:r>
        <w:rPr>
          <w:rFonts w:hint="default" w:ascii="Arial" w:hAnsi="Arial" w:eastAsia="宋体" w:cs="Arial"/>
          <w:snapToGrid w:val="0"/>
          <w:sz w:val="24"/>
          <w:szCs w:val="24"/>
          <w:lang w:val="en-US" w:eastAsia="zh-CN"/>
        </w:rPr>
        <w:t xml:space="preserve"> </w:t>
      </w:r>
      <w:r>
        <w:rPr>
          <w:rFonts w:hint="default" w:ascii="Arial" w:hAnsi="Arial" w:eastAsia="宋体" w:cs="Arial"/>
          <w:snapToGrid w:val="0"/>
          <w:sz w:val="24"/>
          <w:szCs w:val="24"/>
        </w:rPr>
        <w:t>Please set the operating computer to the same network segment. Open the browser (Edge or Google browser is recommended), enter the device IP address in the address bar, and the username and password are: admin, 666, respectively As shown in the following figure:</w:t>
      </w:r>
      <w:r>
        <w:rPr>
          <w:rFonts w:hint="default" w:ascii="Arial" w:hAnsi="Arial" w:cs="Arial"/>
          <w:snapToGrid w:val="0"/>
        </w:rPr>
        <w:t xml:space="preserve"> </w:t>
      </w:r>
      <w:r>
        <w:rPr>
          <w:rFonts w:hint="default" w:ascii="Arial" w:hAnsi="Arial" w:cs="Arial"/>
          <w:snapToGrid w:val="0"/>
        </w:rPr>
        <w:drawing>
          <wp:inline distT="0" distB="0" distL="0" distR="0">
            <wp:extent cx="5274310" cy="1966595"/>
            <wp:effectExtent l="0" t="0" r="2540" b="146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5274310" cy="1966595"/>
                    </a:xfrm>
                    <a:prstGeom prst="rect">
                      <a:avLst/>
                    </a:prstGeom>
                  </pic:spPr>
                </pic:pic>
              </a:graphicData>
            </a:graphic>
          </wp:inline>
        </w:drawing>
      </w:r>
    </w:p>
    <w:p w14:paraId="70DB5CD8">
      <w:pPr>
        <w:pStyle w:val="14"/>
        <w:keepNext w:val="0"/>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8" w:name="_Toc17263"/>
      <w:r>
        <w:rPr>
          <w:rFonts w:hint="default" w:ascii="Arial" w:hAnsi="Arial" w:eastAsia="宋体" w:cs="Arial"/>
          <w:b/>
          <w:bCs/>
          <w:snapToGrid w:val="0"/>
          <w:sz w:val="28"/>
          <w:szCs w:val="28"/>
        </w:rPr>
        <w:t>Homepage-Operation：</w:t>
      </w:r>
      <w:bookmarkEnd w:id="8"/>
    </w:p>
    <w:p w14:paraId="1B25DFC6">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cs="Arial"/>
          <w:snapToGrid w:val="0"/>
        </w:rPr>
        <w:drawing>
          <wp:inline distT="0" distB="0" distL="0" distR="0">
            <wp:extent cx="5274310" cy="2538095"/>
            <wp:effectExtent l="0" t="0" r="2540" b="146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a:stretch>
                      <a:fillRect/>
                    </a:stretch>
                  </pic:blipFill>
                  <pic:spPr>
                    <a:xfrm>
                      <a:off x="0" y="0"/>
                      <a:ext cx="5274310" cy="2538095"/>
                    </a:xfrm>
                    <a:prstGeom prst="rect">
                      <a:avLst/>
                    </a:prstGeom>
                  </pic:spPr>
                </pic:pic>
              </a:graphicData>
            </a:graphic>
          </wp:inline>
        </w:drawing>
      </w:r>
    </w:p>
    <w:p w14:paraId="2BEEAC0B">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lang w:val="en-US" w:eastAsia="zh-CN"/>
        </w:rPr>
        <w:t>Mode</w:t>
      </w:r>
      <w:r>
        <w:rPr>
          <w:rFonts w:hint="default" w:ascii="Arial" w:hAnsi="Arial" w:eastAsia="宋体" w:cs="Arial"/>
          <w:b/>
          <w:bCs/>
          <w:snapToGrid w:val="0"/>
          <w:sz w:val="24"/>
          <w:szCs w:val="24"/>
        </w:rPr>
        <w:t xml:space="preserve"> setting</w:t>
      </w:r>
      <w:r>
        <w:rPr>
          <w:rFonts w:hint="eastAsia" w:ascii="Arial" w:hAnsi="Arial" w:eastAsia="宋体" w:cs="Arial"/>
          <w:b/>
          <w:bCs/>
          <w:snapToGrid w:val="0"/>
          <w:sz w:val="24"/>
          <w:szCs w:val="24"/>
          <w:lang w:val="en-US" w:eastAsia="zh-CN"/>
        </w:rPr>
        <w:t xml:space="preserve">: </w:t>
      </w:r>
      <w:r>
        <w:rPr>
          <w:rFonts w:hint="default" w:ascii="Arial" w:hAnsi="Arial" w:eastAsia="宋体" w:cs="Arial"/>
          <w:snapToGrid w:val="0"/>
          <w:sz w:val="24"/>
          <w:szCs w:val="24"/>
        </w:rPr>
        <w:t>This Page is the main anti-uav strategy setting, which includes four functions: Drive-away, Nav-interference, Forced landing, and Circle-setting. Only one of them can be turned on at the same time. To switch strategies, the current mode must be stopped before operation. There are settings with dropdown boxes that require selecting "enable" before submission can be effective.</w:t>
      </w:r>
    </w:p>
    <w:p w14:paraId="78B83171">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b w:val="0"/>
          <w:bCs w:val="0"/>
          <w:snapToGrid w:val="0"/>
          <w:sz w:val="24"/>
          <w:szCs w:val="24"/>
        </w:rPr>
        <w:t xml:space="preserve">Drive away setting: </w:t>
      </w:r>
      <w:r>
        <w:rPr>
          <w:rFonts w:hint="default" w:ascii="Arial" w:hAnsi="Arial" w:eastAsia="宋体" w:cs="Arial"/>
          <w:snapToGrid w:val="0"/>
          <w:sz w:val="24"/>
          <w:szCs w:val="24"/>
        </w:rPr>
        <w:t>The angle of the target drone needs to be filled in, with 0 degrees due north and increasing clockwise in a circle, with a range of 0-359 degrees. The meaning of this parameter is to drive the target drone away along a specified direction;</w:t>
      </w:r>
    </w:p>
    <w:p w14:paraId="43C890D5">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b w:val="0"/>
          <w:bCs w:val="0"/>
          <w:snapToGrid w:val="0"/>
          <w:sz w:val="24"/>
          <w:szCs w:val="24"/>
        </w:rPr>
        <w:t xml:space="preserve">Power setting: </w:t>
      </w:r>
      <w:r>
        <w:rPr>
          <w:rFonts w:hint="default" w:ascii="Arial" w:hAnsi="Arial" w:eastAsia="宋体" w:cs="Arial"/>
          <w:snapToGrid w:val="0"/>
          <w:sz w:val="24"/>
          <w:szCs w:val="24"/>
        </w:rPr>
        <w:t>The range of this power setting can be found in the "Output Power" section on the homepage. If the parameter exceeds this range, the module will automatically perform truncation processing.</w:t>
      </w:r>
    </w:p>
    <w:p w14:paraId="73152BC8">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b w:val="0"/>
          <w:bCs w:val="0"/>
          <w:snapToGrid w:val="0"/>
          <w:sz w:val="24"/>
          <w:szCs w:val="24"/>
        </w:rPr>
        <w:t xml:space="preserve">Navigation interference: </w:t>
      </w:r>
      <w:r>
        <w:rPr>
          <w:rFonts w:hint="default" w:ascii="Arial" w:hAnsi="Arial" w:eastAsia="宋体" w:cs="Arial"/>
          <w:snapToGrid w:val="0"/>
          <w:sz w:val="24"/>
          <w:szCs w:val="24"/>
        </w:rPr>
        <w:t>Select "Enable" from the dropdown menu and click the corresponding "Submit" button on the right to activate the navigation interference function. The purpose of this function is to interfere with the navigation link (not the communication link) of the drone, making it unable to perform satellite navigation;</w:t>
      </w:r>
    </w:p>
    <w:p w14:paraId="70B5DD41">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b w:val="0"/>
          <w:bCs w:val="0"/>
          <w:snapToGrid w:val="0"/>
          <w:sz w:val="24"/>
          <w:szCs w:val="24"/>
        </w:rPr>
        <w:t xml:space="preserve">Force land: </w:t>
      </w:r>
      <w:r>
        <w:rPr>
          <w:rFonts w:hint="default" w:ascii="Arial" w:hAnsi="Arial" w:eastAsia="宋体" w:cs="Arial"/>
          <w:snapToGrid w:val="0"/>
          <w:sz w:val="24"/>
          <w:szCs w:val="24"/>
        </w:rPr>
        <w:t>When enabled, the module will automatically project the nearest no fly zone position based on the current position. When the drone's position is deceived, it will trigger an internal autonomous emergency landing, So as to lower the flight altitude until landing on the ground (this function is not to make the drone descend in a straight line, but to trigger the drone's own autonomous landing strategy through the projection of the no fly zone. In a calm or slightly windy environment, the landing area radius can be controlled within 100 meters);</w:t>
      </w:r>
    </w:p>
    <w:p w14:paraId="16A786B0">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b w:val="0"/>
          <w:bCs w:val="0"/>
          <w:snapToGrid w:val="0"/>
          <w:sz w:val="24"/>
          <w:szCs w:val="24"/>
        </w:rPr>
        <w:t>Circle</w:t>
      </w:r>
      <w:r>
        <w:rPr>
          <w:rFonts w:hint="default" w:ascii="Arial" w:hAnsi="Arial" w:eastAsia="宋体" w:cs="Arial"/>
          <w:b/>
          <w:bCs/>
          <w:snapToGrid w:val="0"/>
          <w:sz w:val="24"/>
          <w:szCs w:val="24"/>
        </w:rPr>
        <w:t>-</w:t>
      </w:r>
      <w:r>
        <w:rPr>
          <w:rFonts w:hint="default" w:ascii="Arial" w:hAnsi="Arial" w:eastAsia="宋体" w:cs="Arial"/>
          <w:b w:val="0"/>
          <w:bCs w:val="0"/>
          <w:snapToGrid w:val="0"/>
          <w:sz w:val="24"/>
          <w:szCs w:val="24"/>
        </w:rPr>
        <w:t>setting</w:t>
      </w:r>
      <w:r>
        <w:rPr>
          <w:rFonts w:hint="default" w:ascii="Arial" w:hAnsi="Arial" w:eastAsia="宋体" w:cs="Arial"/>
          <w:b/>
          <w:bCs/>
          <w:snapToGrid w:val="0"/>
          <w:sz w:val="24"/>
          <w:szCs w:val="24"/>
        </w:rPr>
        <w:t>:</w:t>
      </w:r>
      <w:r>
        <w:rPr>
          <w:rFonts w:hint="default" w:ascii="Arial" w:hAnsi="Arial" w:eastAsia="宋体" w:cs="Arial"/>
          <w:snapToGrid w:val="0"/>
          <w:sz w:val="24"/>
          <w:szCs w:val="24"/>
        </w:rPr>
        <w:t xml:space="preserve"> After activation, the drone will hover in the air. The purpose of this function is to protect the core area from invasion by the drone, allowing the drone to perform a circular motion in its current position, making it impossible to continue flying to the core area;</w:t>
      </w:r>
    </w:p>
    <w:p w14:paraId="3B681B52">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Self-define position:</w:t>
      </w:r>
      <w:r>
        <w:rPr>
          <w:rFonts w:hint="default" w:ascii="Arial" w:hAnsi="Arial" w:eastAsia="宋体" w:cs="Arial"/>
          <w:snapToGrid w:val="0"/>
          <w:sz w:val="24"/>
          <w:szCs w:val="24"/>
        </w:rPr>
        <w:t xml:space="preserve"> </w:t>
      </w:r>
      <w:r>
        <w:rPr>
          <w:rFonts w:hint="default" w:ascii="Arial" w:hAnsi="Arial" w:eastAsia="宋体" w:cs="Arial"/>
          <w:b w:val="0"/>
          <w:bCs w:val="0"/>
          <w:snapToGrid w:val="0"/>
          <w:sz w:val="24"/>
          <w:szCs w:val="24"/>
        </w:rPr>
        <w:t xml:space="preserve">Users </w:t>
      </w:r>
      <w:r>
        <w:rPr>
          <w:rFonts w:hint="default" w:ascii="Arial" w:hAnsi="Arial" w:eastAsia="宋体" w:cs="Arial"/>
          <w:snapToGrid w:val="0"/>
          <w:sz w:val="24"/>
          <w:szCs w:val="24"/>
        </w:rPr>
        <w:t xml:space="preserve">can customize false latitude and longitude information, and </w:t>
      </w:r>
      <w:r>
        <w:rPr>
          <w:rFonts w:hint="default" w:ascii="Arial" w:hAnsi="Arial" w:eastAsia="宋体" w:cs="Arial"/>
          <w:b w:val="0"/>
          <w:bCs w:val="0"/>
          <w:snapToGrid w:val="0"/>
          <w:sz w:val="24"/>
          <w:szCs w:val="24"/>
        </w:rPr>
        <w:t xml:space="preserve">the </w:t>
      </w:r>
      <w:r>
        <w:rPr>
          <w:rFonts w:hint="default" w:ascii="Arial" w:hAnsi="Arial" w:eastAsia="宋体" w:cs="Arial"/>
          <w:snapToGrid w:val="0"/>
          <w:sz w:val="24"/>
          <w:szCs w:val="24"/>
        </w:rPr>
        <w:t>"submit" button can trigger device emission;</w:t>
      </w:r>
    </w:p>
    <w:p w14:paraId="2391AFBB">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Turntable setting:</w:t>
      </w:r>
      <w:r>
        <w:rPr>
          <w:rFonts w:hint="default" w:ascii="Arial" w:hAnsi="Arial" w:eastAsia="宋体" w:cs="Arial"/>
          <w:snapToGrid w:val="0"/>
          <w:sz w:val="24"/>
          <w:szCs w:val="24"/>
        </w:rPr>
        <w:t xml:space="preserve"> only supports directional devices, and can set the rotation angle of the </w:t>
      </w:r>
      <w:r>
        <w:rPr>
          <w:rFonts w:hint="eastAsia" w:ascii="Arial" w:hAnsi="Arial" w:eastAsia="宋体" w:cs="Arial"/>
          <w:snapToGrid w:val="0"/>
          <w:sz w:val="24"/>
          <w:szCs w:val="24"/>
          <w:lang w:val="en-US" w:eastAsia="zh-CN"/>
        </w:rPr>
        <w:t>PTZ</w:t>
      </w:r>
      <w:r>
        <w:rPr>
          <w:rFonts w:hint="default" w:ascii="Arial" w:hAnsi="Arial" w:eastAsia="宋体" w:cs="Arial"/>
          <w:snapToGrid w:val="0"/>
          <w:sz w:val="24"/>
          <w:szCs w:val="24"/>
        </w:rPr>
        <w:t>, as well as enable north calibration and other functions;</w:t>
      </w:r>
    </w:p>
    <w:p w14:paraId="5CB9623B">
      <w:pPr>
        <w:pStyle w:val="14"/>
        <w:keepNext w:val="0"/>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9" w:name="_Toc9941"/>
      <w:r>
        <w:rPr>
          <w:rFonts w:hint="default" w:ascii="Arial" w:hAnsi="Arial" w:eastAsia="宋体" w:cs="Arial"/>
          <w:b/>
          <w:bCs/>
          <w:snapToGrid w:val="0"/>
          <w:sz w:val="28"/>
          <w:szCs w:val="28"/>
        </w:rPr>
        <w:t>Specification &amp; Status page:</w:t>
      </w:r>
      <w:bookmarkEnd w:id="9"/>
    </w:p>
    <w:p w14:paraId="02A8A7B9">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This page mainly contains the specifications, real-time status, and time information of the module. The bottom page contains important device status, as shown in the following figure:</w:t>
      </w:r>
      <w:r>
        <w:rPr>
          <w:rFonts w:hint="default" w:ascii="Arial" w:hAnsi="Arial" w:cs="Arial"/>
          <w:snapToGrid w:val="0"/>
        </w:rPr>
        <w:t xml:space="preserve"> </w:t>
      </w:r>
      <w:r>
        <w:rPr>
          <w:rFonts w:hint="default" w:ascii="Arial" w:hAnsi="Arial" w:cs="Arial"/>
          <w:snapToGrid w:val="0"/>
        </w:rPr>
        <w:drawing>
          <wp:inline distT="0" distB="0" distL="0" distR="0">
            <wp:extent cx="5274310" cy="2538095"/>
            <wp:effectExtent l="0" t="0" r="2540" b="1460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1"/>
                    <a:stretch>
                      <a:fillRect/>
                    </a:stretch>
                  </pic:blipFill>
                  <pic:spPr>
                    <a:xfrm>
                      <a:off x="0" y="0"/>
                      <a:ext cx="5274310" cy="2538095"/>
                    </a:xfrm>
                    <a:prstGeom prst="rect">
                      <a:avLst/>
                    </a:prstGeom>
                  </pic:spPr>
                </pic:pic>
              </a:graphicData>
            </a:graphic>
          </wp:inline>
        </w:drawing>
      </w:r>
    </w:p>
    <w:p w14:paraId="7D92337C">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Time information:</w:t>
      </w:r>
      <w:r>
        <w:rPr>
          <w:rFonts w:hint="default" w:ascii="Arial" w:hAnsi="Arial" w:eastAsia="宋体" w:cs="Arial"/>
          <w:snapToGrid w:val="0"/>
          <w:sz w:val="24"/>
          <w:szCs w:val="24"/>
        </w:rPr>
        <w:t xml:space="preserve"> </w:t>
      </w:r>
      <w:r>
        <w:rPr>
          <w:rFonts w:hint="default" w:ascii="Arial" w:hAnsi="Arial" w:cs="Arial"/>
          <w:snapToGrid w:val="0"/>
        </w:rPr>
        <w:drawing>
          <wp:inline distT="0" distB="0" distL="0" distR="0">
            <wp:extent cx="1569720" cy="163195"/>
            <wp:effectExtent l="0" t="0" r="11430" b="825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2"/>
                    <a:stretch>
                      <a:fillRect/>
                    </a:stretch>
                  </pic:blipFill>
                  <pic:spPr>
                    <a:xfrm>
                      <a:off x="0" y="0"/>
                      <a:ext cx="2141608" cy="223388"/>
                    </a:xfrm>
                    <a:prstGeom prst="rect">
                      <a:avLst/>
                    </a:prstGeom>
                  </pic:spPr>
                </pic:pic>
              </a:graphicData>
            </a:graphic>
          </wp:inline>
        </w:drawing>
      </w:r>
      <w:r>
        <w:rPr>
          <w:rFonts w:hint="default" w:ascii="Arial" w:hAnsi="Arial" w:eastAsia="宋体" w:cs="Arial"/>
          <w:snapToGrid w:val="0"/>
          <w:sz w:val="24"/>
          <w:szCs w:val="24"/>
        </w:rPr>
        <w:t>，you can select the corresponding local time zone in the parameter settings page. The default display is UTC+8 time zone (Beijing time), which automatically refreshes every 2 seconds. If the time on the webpage stops moving, you can try refreshing the browser.</w:t>
      </w:r>
    </w:p>
    <w:p w14:paraId="33086154">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Specification parameters:</w:t>
      </w:r>
      <w:r>
        <w:rPr>
          <w:rFonts w:hint="default" w:ascii="Arial" w:hAnsi="Arial" w:eastAsia="宋体" w:cs="Arial"/>
          <w:snapToGrid w:val="0"/>
          <w:sz w:val="24"/>
          <w:szCs w:val="24"/>
        </w:rPr>
        <w:t xml:space="preserve"> This information includes factory configuration parameters that cannot be changed. It mainly includes name, serial number, software and hardware version, firmware date (usually the latest date will be displayed after upgrading), output power range, calibration function, and authorization status. The main parameters that users need to pay attention to are output power range, and users can adjust the output power freely within this range.</w:t>
      </w:r>
    </w:p>
    <w:p w14:paraId="029A617B">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 xml:space="preserve">Real time parameters: </w:t>
      </w:r>
      <w:r>
        <w:rPr>
          <w:rFonts w:hint="default" w:ascii="Arial" w:hAnsi="Arial" w:eastAsia="宋体" w:cs="Arial"/>
          <w:snapToGrid w:val="0"/>
          <w:sz w:val="24"/>
          <w:szCs w:val="24"/>
        </w:rPr>
        <w:t>Display the status of the current module in real time, refreshing every 2 seconds. The specific definition is as follows:</w:t>
      </w:r>
    </w:p>
    <w:p w14:paraId="5286A71F">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RF switch: When the launch is turned on, the font is displayed as “</w:t>
      </w:r>
      <w:r>
        <w:rPr>
          <w:rFonts w:hint="default" w:ascii="Arial" w:hAnsi="Arial" w:cs="Arial"/>
          <w:snapToGrid w:val="0"/>
        </w:rPr>
        <w:drawing>
          <wp:inline distT="0" distB="0" distL="0" distR="0">
            <wp:extent cx="626110" cy="203200"/>
            <wp:effectExtent l="0" t="0" r="2540" b="635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3"/>
                    <a:stretch>
                      <a:fillRect/>
                    </a:stretch>
                  </pic:blipFill>
                  <pic:spPr>
                    <a:xfrm>
                      <a:off x="0" y="0"/>
                      <a:ext cx="631431" cy="204901"/>
                    </a:xfrm>
                    <a:prstGeom prst="rect">
                      <a:avLst/>
                    </a:prstGeom>
                  </pic:spPr>
                </pic:pic>
              </a:graphicData>
            </a:graphic>
          </wp:inline>
        </w:drawing>
      </w:r>
      <w:r>
        <w:rPr>
          <w:rFonts w:hint="default" w:ascii="Arial" w:hAnsi="Arial" w:cs="Arial"/>
          <w:snapToGrid w:val="0"/>
        </w:rPr>
        <w:t xml:space="preserve"> </w:t>
      </w:r>
      <w:r>
        <w:rPr>
          <w:rFonts w:hint="default" w:ascii="Arial" w:hAnsi="Arial" w:eastAsia="宋体" w:cs="Arial"/>
          <w:snapToGrid w:val="0"/>
          <w:sz w:val="24"/>
          <w:szCs w:val="24"/>
        </w:rPr>
        <w:t>“,</w:t>
      </w:r>
      <w:r>
        <w:rPr>
          <w:rFonts w:hint="default" w:ascii="Arial" w:hAnsi="Arial" w:cs="Arial"/>
          <w:snapToGrid w:val="0"/>
        </w:rPr>
        <w:t xml:space="preserve"> </w:t>
      </w:r>
      <w:r>
        <w:rPr>
          <w:rFonts w:hint="default" w:ascii="Arial" w:hAnsi="Arial" w:eastAsia="宋体" w:cs="Arial"/>
          <w:snapToGrid w:val="0"/>
          <w:sz w:val="24"/>
          <w:szCs w:val="24"/>
        </w:rPr>
        <w:t>When not launched, the font is displayed as”</w:t>
      </w:r>
      <w:r>
        <w:rPr>
          <w:rFonts w:hint="default" w:ascii="Arial" w:hAnsi="Arial" w:cs="Arial"/>
          <w:snapToGrid w:val="0"/>
        </w:rPr>
        <w:drawing>
          <wp:inline distT="0" distB="0" distL="0" distR="0">
            <wp:extent cx="522605" cy="147320"/>
            <wp:effectExtent l="0" t="0" r="10795" b="508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4"/>
                    <a:stretch>
                      <a:fillRect/>
                    </a:stretch>
                  </pic:blipFill>
                  <pic:spPr>
                    <a:xfrm>
                      <a:off x="0" y="0"/>
                      <a:ext cx="528818" cy="149063"/>
                    </a:xfrm>
                    <a:prstGeom prst="rect">
                      <a:avLst/>
                    </a:prstGeom>
                  </pic:spPr>
                </pic:pic>
              </a:graphicData>
            </a:graphic>
          </wp:inline>
        </w:drawing>
      </w:r>
      <w:r>
        <w:rPr>
          <w:rFonts w:hint="default" w:ascii="Arial" w:hAnsi="Arial" w:eastAsia="宋体" w:cs="Arial"/>
          <w:snapToGrid w:val="0"/>
          <w:sz w:val="24"/>
          <w:szCs w:val="24"/>
        </w:rPr>
        <w:t>”</w:t>
      </w:r>
    </w:p>
    <w:p w14:paraId="73CF8C91">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Launch time: Record the duration of signal transmission, measured in seconds;</w:t>
      </w:r>
    </w:p>
    <w:p w14:paraId="41AB4054">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Transmit power: The current set output power, unit in dbm;</w:t>
      </w:r>
    </w:p>
    <w:p w14:paraId="37BF9649">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Launch mode: mainly includes several modes: departure, forced landing, interference, and defense;</w:t>
      </w:r>
    </w:p>
    <w:p w14:paraId="60EA43FD">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Simulation system: Factory supported navigation system, this information cannot be changed;</w:t>
      </w:r>
    </w:p>
    <w:p w14:paraId="2394A519">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Number of satellites: the sum of the number of satellites simulated at all frequency points;</w:t>
      </w:r>
    </w:p>
    <w:p w14:paraId="373A72F1">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Control mode: default to manual, automatic is used in conjunction with detection, and requires factory configuration file support to have this function;</w:t>
      </w:r>
    </w:p>
    <w:p w14:paraId="317B0B70">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Turntable angle: Directional navigation deception devices with turntables have the display of this parameter.</w:t>
      </w:r>
    </w:p>
    <w:p w14:paraId="7CE4CF5F">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Bottom page: mainly includes the important status display, running time, and global stop button of the device. This page is displayed on any web interface. The switching of web pages only refers to the switching of the middle part of the entire web, and does not affect the time display at the top and status display at the bottom. The bottom page is shown in the following figure:</w:t>
      </w:r>
    </w:p>
    <w:p w14:paraId="723D4188">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cs="Arial"/>
          <w:snapToGrid w:val="0"/>
        </w:rPr>
        <w:drawing>
          <wp:inline distT="0" distB="0" distL="0" distR="0">
            <wp:extent cx="5274310" cy="206375"/>
            <wp:effectExtent l="0" t="0" r="2540" b="317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15"/>
                    <a:stretch>
                      <a:fillRect/>
                    </a:stretch>
                  </pic:blipFill>
                  <pic:spPr>
                    <a:xfrm>
                      <a:off x="0" y="0"/>
                      <a:ext cx="5274310" cy="206375"/>
                    </a:xfrm>
                    <a:prstGeom prst="rect">
                      <a:avLst/>
                    </a:prstGeom>
                  </pic:spPr>
                </pic:pic>
              </a:graphicData>
            </a:graphic>
          </wp:inline>
        </w:drawing>
      </w:r>
    </w:p>
    <w:p w14:paraId="60961376">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Position: When the receiving antenna is connected outdoors, green indicates that the module navigation receiver has been locked and successfully positioned, while gray indicates that the navigation receiver has not been successfully positioned.</w:t>
      </w:r>
    </w:p>
    <w:p w14:paraId="0F620907">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Timing: After the navigation receiver successfully locates, the module uses satellite time as a reference to tame and adjust the local time frequency. When the local time reaches within 50ns, it can be determined as local time locking, and the timing status is green; When unlocked but being tamed, the timing status is yellow; If the local clock is not currently tamed (usually due to navigation not positioning or being in a transmitting state), the timing status will be gray.</w:t>
      </w:r>
    </w:p>
    <w:p w14:paraId="16C9C31B">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Ephemeris: When the number of satellites receiving orbit data reaches the number of satellites that can deceive drones, the status is green; When some frequency points are reached, it is yellow; Otherwise, it will be gray.</w:t>
      </w:r>
    </w:p>
    <w:p w14:paraId="5758E834">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North: Directional devices with turntables support this function. After the device is powered on, it will display green when the North Campus is successfully completed; Yellow indicates being in the north of the school. If yellow is displayed for a long time (lasting for more than 10 minutes), it is suspected that the north of the school has failed. You can use the "Simulation Settings" page on the webpage to ensure the success of the north of the school again; Gray indicates that the module or device does not support the north calibration function.</w:t>
      </w:r>
    </w:p>
    <w:p w14:paraId="6D4D0986">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Target: For integrated equipment containing reconnaissance modules, the indicator light is red to indicate the presence of targets in the surrounding area, and gray to indicate that no targets have been detected;</w:t>
      </w:r>
    </w:p>
    <w:p w14:paraId="696CBFDF">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Launching: Gray indicates not launched, red indicates launching；</w:t>
      </w:r>
    </w:p>
    <w:p w14:paraId="5F7E3DD8">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kern w:val="2"/>
          <w:sz w:val="24"/>
          <w:szCs w:val="24"/>
          <w:lang w:val="en-US" w:eastAsia="zh-CN" w:bidi="ar-SA"/>
        </w:rPr>
      </w:pPr>
      <w:r>
        <w:rPr>
          <w:rFonts w:hint="default" w:ascii="Arial" w:hAnsi="Arial" w:eastAsia="宋体" w:cs="Arial"/>
          <w:snapToGrid w:val="0"/>
          <w:sz w:val="24"/>
          <w:szCs w:val="24"/>
        </w:rPr>
        <w:t>System running time: total number of seconds of operation after startup；</w:t>
      </w:r>
    </w:p>
    <w:p w14:paraId="7DE58FB3">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kern w:val="2"/>
          <w:sz w:val="24"/>
          <w:szCs w:val="24"/>
          <w:lang w:val="en-US" w:eastAsia="zh-CN" w:bidi="ar-SA"/>
        </w:rPr>
      </w:pPr>
      <w:r>
        <w:rPr>
          <w:rFonts w:hint="default" w:ascii="Arial" w:hAnsi="Arial" w:eastAsia="宋体" w:cs="Arial"/>
          <w:snapToGrid w:val="0"/>
          <w:sz w:val="24"/>
          <w:szCs w:val="24"/>
        </w:rPr>
        <w:t>Stop Launching button: This button is the stop signal button for the entire web page. In emission mode, clicking this button can turn off signal emission.</w:t>
      </w:r>
    </w:p>
    <w:p w14:paraId="761B5625">
      <w:pPr>
        <w:pStyle w:val="14"/>
        <w:keepNext w:val="0"/>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10" w:name="_Toc20927"/>
      <w:r>
        <w:rPr>
          <w:rFonts w:hint="default" w:ascii="Arial" w:hAnsi="Arial" w:eastAsia="宋体" w:cs="Arial"/>
          <w:b/>
          <w:bCs/>
          <w:snapToGrid w:val="0"/>
          <w:sz w:val="28"/>
          <w:szCs w:val="28"/>
        </w:rPr>
        <w:t>Hardware state:</w:t>
      </w:r>
      <w:bookmarkEnd w:id="10"/>
    </w:p>
    <w:p w14:paraId="79EC3E2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This page mainly includes the status of the receiving antenna connection, CPU and board temperature information, navigation receiver status, etc., which basically reflects the status information of the module hardware, as shown in the following figure:</w:t>
      </w:r>
      <w:r>
        <w:rPr>
          <w:rFonts w:hint="default" w:ascii="Arial" w:hAnsi="Arial" w:cs="Arial"/>
          <w:snapToGrid w:val="0"/>
        </w:rPr>
        <w:t xml:space="preserve"> </w:t>
      </w:r>
      <w:r>
        <w:rPr>
          <w:rFonts w:hint="default" w:ascii="Arial" w:hAnsi="Arial" w:cs="Arial"/>
          <w:snapToGrid w:val="0"/>
        </w:rPr>
        <w:drawing>
          <wp:inline distT="0" distB="0" distL="0" distR="0">
            <wp:extent cx="5274310" cy="2348865"/>
            <wp:effectExtent l="0" t="0" r="2540" b="133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6"/>
                    <a:stretch>
                      <a:fillRect/>
                    </a:stretch>
                  </pic:blipFill>
                  <pic:spPr>
                    <a:xfrm>
                      <a:off x="0" y="0"/>
                      <a:ext cx="5274310" cy="2348865"/>
                    </a:xfrm>
                    <a:prstGeom prst="rect">
                      <a:avLst/>
                    </a:prstGeom>
                  </pic:spPr>
                </pic:pic>
              </a:graphicData>
            </a:graphic>
          </wp:inline>
        </w:drawing>
      </w:r>
    </w:p>
    <w:p w14:paraId="6802658A">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Receiver antenna information:</w:t>
      </w:r>
      <w:r>
        <w:rPr>
          <w:rFonts w:hint="default" w:ascii="Arial" w:hAnsi="Arial" w:eastAsia="宋体" w:cs="Arial"/>
          <w:snapToGrid w:val="0"/>
          <w:sz w:val="24"/>
          <w:szCs w:val="24"/>
        </w:rPr>
        <w:t xml:space="preserve"> including the detection voltage value at the antenna end (the difference between the two after connecting the antenna is about 1V, which is a normal value). The antenna connection status can be determined through voltage detection, but the prerequisite is that an active antenna must be connected. If it is a passive antenna, it cannot be detected.</w:t>
      </w:r>
    </w:p>
    <w:p w14:paraId="54387AE3">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Feed enable: In the parameter settings page, the antenna feed can be switched on or off;</w:t>
      </w:r>
    </w:p>
    <w:p w14:paraId="68209EDA">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Antenna connection: Green indicates connection to active antenna, red indicates disconnection from active antenna.</w:t>
      </w:r>
    </w:p>
    <w:p w14:paraId="44844043">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On board hardware status:</w:t>
      </w:r>
      <w:r>
        <w:rPr>
          <w:rFonts w:hint="default" w:ascii="Arial" w:hAnsi="Arial" w:eastAsia="宋体" w:cs="Arial"/>
          <w:snapToGrid w:val="0"/>
          <w:sz w:val="24"/>
          <w:szCs w:val="24"/>
        </w:rPr>
        <w:t xml:space="preserve"> including temperature information and CPU usage rate;</w:t>
      </w:r>
    </w:p>
    <w:p w14:paraId="052FB9DC">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b w:val="0"/>
          <w:bCs w:val="0"/>
          <w:snapToGrid w:val="0"/>
          <w:sz w:val="24"/>
          <w:szCs w:val="24"/>
        </w:rPr>
      </w:pPr>
      <w:r>
        <w:rPr>
          <w:rFonts w:hint="default" w:ascii="Arial" w:hAnsi="Arial" w:eastAsia="宋体" w:cs="Arial"/>
          <w:b/>
          <w:bCs/>
          <w:snapToGrid w:val="0"/>
          <w:sz w:val="24"/>
          <w:szCs w:val="24"/>
        </w:rPr>
        <w:t>Receiver info:</w:t>
      </w:r>
    </w:p>
    <w:p w14:paraId="75717A6E">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Work status: indicates the communication status between the satellite navigation receiver and the CPU, with green indicating normal and red indicating abnormal;</w:t>
      </w:r>
    </w:p>
    <w:p w14:paraId="6A75E795">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Positioning status: Receiver locked in green, unlocked in red;</w:t>
      </w:r>
    </w:p>
    <w:p w14:paraId="2B8E67BF">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Leap second status: The receiver's leap second reception flag for time, usually displayed in green within 12.5 minutes after connecting the antenna;</w:t>
      </w:r>
    </w:p>
    <w:p w14:paraId="2973C9DB">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Positioning and speed information, including latitude and longitude, positioning accuracy factor, and speed information, etc;</w:t>
      </w:r>
    </w:p>
    <w:p w14:paraId="27ADF3F7">
      <w:pPr>
        <w:pStyle w:val="14"/>
        <w:keepNext/>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11" w:name="_Toc20831"/>
      <w:r>
        <w:rPr>
          <w:rFonts w:hint="default" w:ascii="Arial" w:hAnsi="Arial" w:eastAsia="宋体" w:cs="Arial"/>
          <w:b/>
          <w:bCs/>
          <w:snapToGrid w:val="0"/>
          <w:sz w:val="28"/>
          <w:szCs w:val="28"/>
        </w:rPr>
        <w:t>Time-frequency state:</w:t>
      </w:r>
      <w:bookmarkEnd w:id="11"/>
    </w:p>
    <w:p w14:paraId="3C80C0C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This page contains status information on timing, as shown in the following figure:</w:t>
      </w:r>
    </w:p>
    <w:p w14:paraId="3A579116">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cs="Arial"/>
          <w:snapToGrid w:val="0"/>
        </w:rPr>
        <w:drawing>
          <wp:inline distT="0" distB="0" distL="0" distR="0">
            <wp:extent cx="5274310" cy="2039620"/>
            <wp:effectExtent l="0" t="0" r="2540" b="177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7"/>
                    <a:stretch>
                      <a:fillRect/>
                    </a:stretch>
                  </pic:blipFill>
                  <pic:spPr>
                    <a:xfrm>
                      <a:off x="0" y="0"/>
                      <a:ext cx="5274310" cy="2039620"/>
                    </a:xfrm>
                    <a:prstGeom prst="rect">
                      <a:avLst/>
                    </a:prstGeom>
                  </pic:spPr>
                </pic:pic>
              </a:graphicData>
            </a:graphic>
          </wp:inline>
        </w:drawing>
      </w:r>
    </w:p>
    <w:p w14:paraId="255B9E53">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Crystal oscillator status information:</w:t>
      </w:r>
      <w:r>
        <w:rPr>
          <w:rFonts w:hint="default" w:ascii="Arial" w:hAnsi="Arial" w:eastAsia="宋体" w:cs="Arial"/>
          <w:snapToGrid w:val="0"/>
          <w:sz w:val="24"/>
          <w:szCs w:val="24"/>
        </w:rPr>
        <w:t xml:space="preserve"> The module contains a high-precision constant temperature crystal oscillator with a frequency of 50MHz, and the main parameters are as follows：</w:t>
      </w:r>
    </w:p>
    <w:p w14:paraId="5C839939">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Discliplined reference: If the current receiver is locked, the reference is displayed as "GNSS". If the receiver is not locked and the external 1PPS is valid, the reference is displayed as "EXT 1PPS". By default, the factory board does not support external 1PPS taming, and customization is required to support this reference. When there is no reference, it is displayed as "no reference", indicating that the current clock is on time, and the accuracy depends on the holding performance of the constant temperature crystal oscillator itself. Generally, the locked clock continuously emits for 1 hour, and the time accuracy drift is less than 1us. Within 30 seconds after stopping the transmission, the accuracy can be tamed to within 50ns;</w:t>
      </w:r>
    </w:p>
    <w:p w14:paraId="356801FC">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Taming state: When the time accuracy is less than 50ns, the taming state is locked, yellow when being tamed, and red when not being tamed.</w:t>
      </w:r>
    </w:p>
    <w:p w14:paraId="6387D1D1">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Time frequency status information:</w:t>
      </w:r>
      <w:r>
        <w:rPr>
          <w:rFonts w:hint="default" w:ascii="Arial" w:hAnsi="Arial" w:eastAsia="宋体" w:cs="Arial"/>
          <w:snapToGrid w:val="0"/>
          <w:sz w:val="24"/>
          <w:szCs w:val="24"/>
        </w:rPr>
        <w:t xml:space="preserve"> including real-time information on clock tame, such as local time accuracy, crystal frequency accuracy, tame voltage, Beidou and GPS time, etc;</w:t>
      </w:r>
    </w:p>
    <w:p w14:paraId="14D1180F">
      <w:pPr>
        <w:pStyle w:val="14"/>
        <w:keepNext/>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12" w:name="_Toc4699"/>
      <w:r>
        <w:rPr>
          <w:rFonts w:hint="default" w:ascii="Arial" w:hAnsi="Arial" w:eastAsia="宋体" w:cs="Arial"/>
          <w:b/>
          <w:bCs/>
          <w:snapToGrid w:val="0"/>
          <w:sz w:val="28"/>
          <w:szCs w:val="28"/>
        </w:rPr>
        <w:t>Simulate State:</w:t>
      </w:r>
      <w:bookmarkEnd w:id="12"/>
    </w:p>
    <w:p w14:paraId="52B064DD">
      <w:pPr>
        <w:keepNext/>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This page contains information on RF status, number of satellite simulations, supported simulation frequency points, ephemeris status, current simulation location, and more.</w:t>
      </w:r>
    </w:p>
    <w:p w14:paraId="69CF9A81">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cs="Arial"/>
          <w:snapToGrid w:val="0"/>
        </w:rPr>
        <w:drawing>
          <wp:inline distT="0" distB="0" distL="0" distR="0">
            <wp:extent cx="5274310" cy="2322830"/>
            <wp:effectExtent l="0" t="0" r="2540" b="127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8"/>
                    <a:stretch>
                      <a:fillRect/>
                    </a:stretch>
                  </pic:blipFill>
                  <pic:spPr>
                    <a:xfrm>
                      <a:off x="0" y="0"/>
                      <a:ext cx="5274310" cy="2322830"/>
                    </a:xfrm>
                    <a:prstGeom prst="rect">
                      <a:avLst/>
                    </a:prstGeom>
                  </pic:spPr>
                </pic:pic>
              </a:graphicData>
            </a:graphic>
          </wp:inline>
        </w:drawing>
      </w:r>
    </w:p>
    <w:p w14:paraId="3724BA99">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RF status:</w:t>
      </w:r>
      <w:r>
        <w:rPr>
          <w:rFonts w:hint="default" w:ascii="Arial" w:hAnsi="Arial" w:eastAsia="宋体" w:cs="Arial"/>
          <w:snapToGrid w:val="0"/>
          <w:sz w:val="24"/>
          <w:szCs w:val="24"/>
        </w:rPr>
        <w:t xml:space="preserve"> This includes the communication status and RF locking status of the RF chip. At all times, these two statuses should be displayed as "normal". Otherwise, there may be hardware failures. Please contact the manufacturer in a timely manner;</w:t>
      </w:r>
    </w:p>
    <w:p w14:paraId="2771FA94">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Simulation status:</w:t>
      </w:r>
      <w:r>
        <w:rPr>
          <w:rFonts w:hint="default" w:ascii="Arial" w:hAnsi="Arial" w:eastAsia="宋体" w:cs="Arial"/>
          <w:snapToGrid w:val="0"/>
          <w:sz w:val="24"/>
          <w:szCs w:val="24"/>
        </w:rPr>
        <w:t xml:space="preserve"> includes supported navigation systems and their simulated satellite numbers. The ephemeris status is considered valid for each frequency point when the number of satellites at a single frequency point exceeds 4 (as mentioned earlier, the ephemeris represents available satellite orbit data);</w:t>
      </w:r>
    </w:p>
    <w:p w14:paraId="390651F6">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Simulation location: Real time false position simulated by the board;</w:t>
      </w:r>
    </w:p>
    <w:p w14:paraId="2F1B56A6">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Target information: If guided by 3D detection equipment such as radar and optoelectronics, and sent to the deception module through a protocol, the received target information will be displayed in a timely manner, and the azimuth, elevation, and other angle information relative to the device will be calculated. After power on, the module defaults to the current position as the target position;</w:t>
      </w:r>
    </w:p>
    <w:p w14:paraId="52C2777C">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Turntable angle: Only supports directional devices with turntables, displaying the angle of the turntable in real-time (0 degrees due north, increasing clockwise).</w:t>
      </w:r>
    </w:p>
    <w:p w14:paraId="7D2423C9">
      <w:pPr>
        <w:pStyle w:val="14"/>
        <w:keepNext/>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13" w:name="_Toc3325"/>
      <w:r>
        <w:rPr>
          <w:rFonts w:hint="default" w:ascii="Arial" w:hAnsi="Arial" w:eastAsia="宋体" w:cs="Arial"/>
          <w:b/>
          <w:bCs/>
          <w:snapToGrid w:val="0"/>
          <w:sz w:val="28"/>
          <w:szCs w:val="28"/>
        </w:rPr>
        <w:t>Parameter setting:</w:t>
      </w:r>
      <w:bookmarkEnd w:id="13"/>
    </w:p>
    <w:p w14:paraId="2DAB8FB6">
      <w:pPr>
        <w:keepNext/>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This page includes functions such as time zone settings, IP settings, receiving antenna feeding settings, output timing jitter testing, and device restart.</w:t>
      </w:r>
    </w:p>
    <w:p w14:paraId="61F90F16">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cs="Arial"/>
          <w:snapToGrid w:val="0"/>
        </w:rPr>
        <w:drawing>
          <wp:inline distT="0" distB="0" distL="0" distR="0">
            <wp:extent cx="5274310" cy="2955925"/>
            <wp:effectExtent l="0" t="0" r="2540" b="1587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19"/>
                    <a:stretch>
                      <a:fillRect/>
                    </a:stretch>
                  </pic:blipFill>
                  <pic:spPr>
                    <a:xfrm>
                      <a:off x="0" y="0"/>
                      <a:ext cx="5274310" cy="2955925"/>
                    </a:xfrm>
                    <a:prstGeom prst="rect">
                      <a:avLst/>
                    </a:prstGeom>
                  </pic:spPr>
                </pic:pic>
              </a:graphicData>
            </a:graphic>
          </wp:inline>
        </w:drawing>
      </w:r>
    </w:p>
    <w:p w14:paraId="5BEE07A9">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Time zone setting:</w:t>
      </w:r>
      <w:r>
        <w:rPr>
          <w:rFonts w:hint="default" w:ascii="Arial" w:hAnsi="Arial" w:eastAsia="宋体" w:cs="Arial"/>
          <w:snapToGrid w:val="0"/>
          <w:sz w:val="24"/>
          <w:szCs w:val="24"/>
        </w:rPr>
        <w:t xml:space="preserve"> Select different time zones based on the current region. After submission, the top of the webpage will display the time of the current region according to the selected time zone;</w:t>
      </w:r>
    </w:p>
    <w:p w14:paraId="6025DF5B">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IP Settings:</w:t>
      </w:r>
      <w:r>
        <w:rPr>
          <w:rFonts w:hint="default" w:ascii="Arial" w:hAnsi="Arial" w:eastAsia="宋体" w:cs="Arial"/>
          <w:snapToGrid w:val="0"/>
          <w:sz w:val="24"/>
          <w:szCs w:val="24"/>
        </w:rPr>
        <w:t xml:space="preserve"> Change the IP address of the device, especially note that the parameter will not be saved after the IP is changed. You need to log in to the web page with the changed IP address in the browser, and then click the "Save Settings" button on the "Parameter Settings" page to ensure that the newly set parameters are executed after restartin;</w:t>
      </w:r>
    </w:p>
    <w:p w14:paraId="44FFF940">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Antenna feeding:</w:t>
      </w:r>
      <w:r>
        <w:rPr>
          <w:rFonts w:hint="default" w:ascii="Arial" w:hAnsi="Arial" w:eastAsia="宋体" w:cs="Arial"/>
          <w:snapToGrid w:val="0"/>
          <w:sz w:val="24"/>
          <w:szCs w:val="24"/>
        </w:rPr>
        <w:t xml:space="preserve"> used for setting the feeding switch of the module receiving port to the active antenna;</w:t>
      </w:r>
    </w:p>
    <w:p w14:paraId="6AF5279B">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Delay compensation:</w:t>
      </w:r>
      <w:r>
        <w:rPr>
          <w:rFonts w:hint="default" w:ascii="Arial" w:hAnsi="Arial" w:eastAsia="宋体" w:cs="Arial"/>
          <w:snapToGrid w:val="0"/>
          <w:sz w:val="24"/>
          <w:szCs w:val="24"/>
        </w:rPr>
        <w:t xml:space="preserve"> The compensation value is the system delay, which is already configured at the factory and does not require user operation. If changed, it will affect the entry time of the drone;</w:t>
      </w:r>
    </w:p>
    <w:p w14:paraId="437E3A2D">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 xml:space="preserve">Timing setting: </w:t>
      </w:r>
      <w:r>
        <w:rPr>
          <w:rFonts w:hint="default" w:ascii="Arial" w:hAnsi="Arial" w:eastAsia="宋体" w:cs="Arial"/>
          <w:snapToGrid w:val="0"/>
          <w:sz w:val="24"/>
          <w:szCs w:val="24"/>
        </w:rPr>
        <w:t>Used during testing, the timing information of the module can be set when it is indoors (i.e. unable to locate);</w:t>
      </w:r>
    </w:p>
    <w:p w14:paraId="7ED2EEE4">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Restart device:</w:t>
      </w:r>
      <w:r>
        <w:rPr>
          <w:rFonts w:hint="default" w:ascii="Arial" w:hAnsi="Arial" w:eastAsia="宋体" w:cs="Arial"/>
          <w:snapToGrid w:val="0"/>
          <w:sz w:val="24"/>
          <w:szCs w:val="24"/>
        </w:rPr>
        <w:t xml:space="preserve"> Clicking this button will trigger a soft reset of the module;</w:t>
      </w:r>
    </w:p>
    <w:p w14:paraId="3DDFFC4C">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Save Settings:</w:t>
      </w:r>
      <w:r>
        <w:rPr>
          <w:rFonts w:hint="default" w:ascii="Arial" w:hAnsi="Arial" w:eastAsia="宋体" w:cs="Arial"/>
          <w:snapToGrid w:val="0"/>
          <w:sz w:val="24"/>
          <w:szCs w:val="24"/>
        </w:rPr>
        <w:t xml:space="preserve"> All settings parameters on this page will not be saved to the module FLASH after submission. To save them so that they remain valid even after power on, you need to click the "Save Settings" button. If you want to save after changing the IP address, please carefully read the "IP Settings" content in point 2).</w:t>
      </w:r>
    </w:p>
    <w:p w14:paraId="18988764">
      <w:pPr>
        <w:pStyle w:val="14"/>
        <w:keepNext/>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14" w:name="_Toc11457"/>
      <w:r>
        <w:rPr>
          <w:rFonts w:hint="default" w:ascii="Arial" w:hAnsi="Arial" w:eastAsia="宋体" w:cs="Arial"/>
          <w:b/>
          <w:bCs/>
          <w:snapToGrid w:val="0"/>
          <w:sz w:val="28"/>
          <w:szCs w:val="28"/>
        </w:rPr>
        <w:t>Programe upgrade:</w:t>
      </w:r>
      <w:bookmarkEnd w:id="14"/>
    </w:p>
    <w:p w14:paraId="1996AFFE">
      <w:pPr>
        <w:keepLines w:val="0"/>
        <w:pageBreakBefore w:val="0"/>
        <w:kinsoku/>
        <w:wordWrap/>
        <w:overflowPunct/>
        <w:topLinePunct w:val="0"/>
        <w:autoSpaceDE/>
        <w:autoSpaceDN/>
        <w:bidi w:val="0"/>
        <w:adjustRightInd w:val="0"/>
        <w:snapToGrid w:val="0"/>
        <w:jc w:val="both"/>
        <w:rPr>
          <w:rFonts w:hint="default" w:ascii="Arial" w:hAnsi="Arial" w:eastAsia="黑体" w:cstheme="majorEastAsia"/>
          <w:b/>
          <w:bCs/>
          <w:sz w:val="28"/>
          <w:szCs w:val="28"/>
          <w:lang w:val="en-US" w:eastAsia="zh-CN"/>
        </w:rPr>
      </w:pPr>
      <w:r>
        <w:rPr>
          <w:rFonts w:hint="default" w:ascii="Arial" w:hAnsi="Arial" w:eastAsia="宋体" w:cs="Arial"/>
          <w:snapToGrid w:val="0"/>
          <w:sz w:val="24"/>
          <w:szCs w:val="24"/>
        </w:rPr>
        <w:t>This page is used to upgrade the device firmware program, and this feature is maintained by the manufacturer. It is not recommended for users to use this feature.</w:t>
      </w:r>
    </w:p>
    <w:sectPr>
      <w:footerReference r:id="rId5" w:type="default"/>
      <w:pgSz w:w="11906" w:h="16838"/>
      <w:pgMar w:top="1270" w:right="1083" w:bottom="1270" w:left="1083" w:header="567" w:footer="850"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思源黑体 CN Medium">
    <w:panose1 w:val="020B0600000000000000"/>
    <w:charset w:val="86"/>
    <w:family w:val="auto"/>
    <w:pitch w:val="default"/>
    <w:sig w:usb0="2000000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B55B4">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7C01F">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8BCA4E">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48BCA4E">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EC5F5">
    <w:pPr>
      <w:pStyle w:val="5"/>
      <w:pBdr>
        <w:bottom w:val="single" w:color="auto" w:sz="4" w:space="1"/>
      </w:pBdr>
      <w:rPr>
        <w:rFonts w:hint="eastAsia" w:eastAsiaTheme="minorEastAsia"/>
        <w:lang w:eastAsia="zh-CN"/>
      </w:rPr>
    </w:pPr>
    <w:r>
      <w:rPr>
        <w:rFonts w:hint="eastAsia" w:eastAsiaTheme="minorEastAsia"/>
        <w:lang w:eastAsia="zh-CN"/>
      </w:rPr>
      <w:drawing>
        <wp:inline distT="0" distB="0" distL="114300" distR="114300">
          <wp:extent cx="6182995" cy="441325"/>
          <wp:effectExtent l="0" t="0" r="8255" b="15875"/>
          <wp:docPr id="4" name="图片 4" descr="zorelock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zorelock header"/>
                  <pic:cNvPicPr>
                    <a:picLocks noChangeAspect="1"/>
                  </pic:cNvPicPr>
                </pic:nvPicPr>
                <pic:blipFill>
                  <a:blip r:embed="rId1"/>
                  <a:stretch>
                    <a:fillRect/>
                  </a:stretch>
                </pic:blipFill>
                <pic:spPr>
                  <a:xfrm>
                    <a:off x="0" y="0"/>
                    <a:ext cx="6182995" cy="4413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AE5B9E"/>
    <w:multiLevelType w:val="multilevel"/>
    <w:tmpl w:val="FDAE5B9E"/>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59EB7DA4"/>
    <w:multiLevelType w:val="multilevel"/>
    <w:tmpl w:val="59EB7DA4"/>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hNjg4MWNiNTIxNmM1NGQzMGYyZTQzNjY5YzI1ODMifQ=="/>
  </w:docVars>
  <w:rsids>
    <w:rsidRoot w:val="3B2B621D"/>
    <w:rsid w:val="000C3205"/>
    <w:rsid w:val="00403DD5"/>
    <w:rsid w:val="027B3438"/>
    <w:rsid w:val="05FD7F87"/>
    <w:rsid w:val="0C8951C3"/>
    <w:rsid w:val="0F3B1FB3"/>
    <w:rsid w:val="178F3E52"/>
    <w:rsid w:val="21215442"/>
    <w:rsid w:val="26227D00"/>
    <w:rsid w:val="27924C09"/>
    <w:rsid w:val="33DB3A96"/>
    <w:rsid w:val="37E666B0"/>
    <w:rsid w:val="3A282FB0"/>
    <w:rsid w:val="3B2B621D"/>
    <w:rsid w:val="3CC66756"/>
    <w:rsid w:val="409273D5"/>
    <w:rsid w:val="40FA429E"/>
    <w:rsid w:val="46421419"/>
    <w:rsid w:val="48EC597B"/>
    <w:rsid w:val="4987351A"/>
    <w:rsid w:val="4BDA4AD5"/>
    <w:rsid w:val="4D6427CE"/>
    <w:rsid w:val="54373B18"/>
    <w:rsid w:val="595C53AF"/>
    <w:rsid w:val="5BD611D6"/>
    <w:rsid w:val="5D5068E0"/>
    <w:rsid w:val="5D837EC0"/>
    <w:rsid w:val="5E2B33A8"/>
    <w:rsid w:val="60EF55A7"/>
    <w:rsid w:val="6548611E"/>
    <w:rsid w:val="65FA31A3"/>
    <w:rsid w:val="68E8156C"/>
    <w:rsid w:val="69FB0460"/>
    <w:rsid w:val="6F105DC6"/>
    <w:rsid w:val="6F647C18"/>
    <w:rsid w:val="7006586A"/>
    <w:rsid w:val="706168A4"/>
    <w:rsid w:val="791D5359"/>
    <w:rsid w:val="7F745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8"/>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7"/>
    <w:semiHidden/>
    <w:unhideWhenUsed/>
    <w:qFormat/>
    <w:uiPriority w:val="0"/>
    <w:pPr>
      <w:keepNext/>
      <w:keepLines/>
      <w:widowControl w:val="0"/>
      <w:suppressLineNumbers w:val="0"/>
      <w:spacing w:before="120" w:beforeLines="0" w:beforeAutospacing="0" w:after="120" w:afterLines="0" w:afterAutospacing="0" w:line="412" w:lineRule="auto"/>
      <w:jc w:val="both"/>
      <w:outlineLvl w:val="1"/>
    </w:pPr>
    <w:rPr>
      <w:rFonts w:hint="default" w:ascii="Arial" w:hAnsi="Arial" w:eastAsia="黑体" w:cs="Times New Roman"/>
      <w:b/>
      <w:bCs/>
      <w:kern w:val="2"/>
      <w:sz w:val="32"/>
      <w:szCs w:val="32"/>
      <w:lang w:val="en-US" w:eastAsia="zh-CN" w:bidi="ar"/>
    </w:rPr>
  </w:style>
  <w:style w:type="character" w:default="1" w:styleId="9">
    <w:name w:val="Default Paragraph Font"/>
    <w:semiHidden/>
    <w:qFormat/>
    <w:uiPriority w:val="0"/>
  </w:style>
  <w:style w:type="table" w:default="1" w:styleId="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table" w:styleId="8">
    <w:name w:val="Table Grid"/>
    <w:basedOn w:val="7"/>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customStyle="1" w:styleId="10">
    <w:name w:val="font31"/>
    <w:basedOn w:val="9"/>
    <w:qFormat/>
    <w:uiPriority w:val="0"/>
    <w:rPr>
      <w:rFonts w:hint="eastAsia" w:ascii="宋体" w:hAnsi="宋体" w:eastAsia="宋体" w:cs="宋体"/>
      <w:color w:val="000000"/>
      <w:sz w:val="24"/>
      <w:szCs w:val="24"/>
      <w:u w:val="none"/>
    </w:rPr>
  </w:style>
  <w:style w:type="character" w:customStyle="1" w:styleId="11">
    <w:name w:val="font71"/>
    <w:basedOn w:val="9"/>
    <w:qFormat/>
    <w:uiPriority w:val="0"/>
    <w:rPr>
      <w:rFonts w:hint="eastAsia" w:ascii="黑体" w:hAnsi="宋体" w:eastAsia="黑体" w:cs="黑体"/>
      <w:color w:val="000000"/>
      <w:sz w:val="24"/>
      <w:szCs w:val="24"/>
      <w:u w:val="none"/>
    </w:rPr>
  </w:style>
  <w:style w:type="character" w:customStyle="1" w:styleId="12">
    <w:name w:val="font81"/>
    <w:basedOn w:val="9"/>
    <w:qFormat/>
    <w:uiPriority w:val="0"/>
    <w:rPr>
      <w:rFonts w:hint="eastAsia" w:ascii="黑体" w:hAnsi="宋体" w:eastAsia="黑体" w:cs="黑体"/>
      <w:color w:val="000000"/>
      <w:sz w:val="24"/>
      <w:szCs w:val="24"/>
      <w:u w:val="none"/>
    </w:rPr>
  </w:style>
  <w:style w:type="character" w:customStyle="1" w:styleId="13">
    <w:name w:val="font41"/>
    <w:basedOn w:val="9"/>
    <w:qFormat/>
    <w:uiPriority w:val="0"/>
    <w:rPr>
      <w:rFonts w:hint="default" w:ascii="Arial" w:hAnsi="Arial" w:cs="Arial"/>
      <w:color w:val="000000"/>
      <w:sz w:val="24"/>
      <w:szCs w:val="24"/>
      <w:u w:val="none"/>
    </w:rPr>
  </w:style>
  <w:style w:type="paragraph" w:styleId="14">
    <w:name w:val="List Paragraph"/>
    <w:basedOn w:val="1"/>
    <w:qFormat/>
    <w:uiPriority w:val="34"/>
    <w:pPr>
      <w:ind w:firstLine="420" w:firstLineChars="200"/>
    </w:pPr>
  </w:style>
  <w:style w:type="character" w:customStyle="1" w:styleId="15">
    <w:name w:val="font21"/>
    <w:basedOn w:val="9"/>
    <w:qFormat/>
    <w:uiPriority w:val="0"/>
    <w:rPr>
      <w:rFonts w:ascii="Arial" w:hAnsi="Arial" w:cs="Arial"/>
      <w:color w:val="000000"/>
      <w:sz w:val="24"/>
      <w:szCs w:val="24"/>
      <w:u w:val="none"/>
    </w:rPr>
  </w:style>
  <w:style w:type="paragraph" w:customStyle="1" w:styleId="16">
    <w:name w:val="WPSOffice手动目录 1"/>
    <w:qFormat/>
    <w:uiPriority w:val="0"/>
    <w:pPr>
      <w:ind w:leftChars="0"/>
    </w:pPr>
    <w:rPr>
      <w:rFonts w:ascii="Times New Roman" w:hAnsi="Times New Roman" w:eastAsia="宋体" w:cs="Times New Roman"/>
      <w:sz w:val="20"/>
      <w:szCs w:val="20"/>
    </w:rPr>
  </w:style>
  <w:style w:type="character" w:customStyle="1" w:styleId="17">
    <w:name w:val="标题 2 Char"/>
    <w:link w:val="3"/>
    <w:qFormat/>
    <w:uiPriority w:val="0"/>
    <w:rPr>
      <w:rFonts w:hint="default" w:ascii="Arial" w:hAnsi="Arial" w:eastAsia="黑体" w:cs="Times New Roman"/>
      <w:b/>
      <w:bCs/>
      <w:kern w:val="2"/>
      <w:sz w:val="32"/>
      <w:szCs w:val="32"/>
      <w:lang w:val="en-US" w:eastAsia="zh-CN" w:bidi="ar"/>
    </w:rPr>
  </w:style>
  <w:style w:type="character" w:customStyle="1" w:styleId="18">
    <w:name w:val="标题 1 Char"/>
    <w:link w:val="2"/>
    <w:qFormat/>
    <w:uiPriority w:val="0"/>
    <w:rPr>
      <w:b/>
      <w:kern w:val="44"/>
      <w:sz w:val="44"/>
    </w:rPr>
  </w:style>
  <w:style w:type="character" w:customStyle="1" w:styleId="19">
    <w:name w:val="15"/>
    <w:basedOn w:val="9"/>
    <w:uiPriority w:val="0"/>
    <w:rPr>
      <w:rFonts w:hint="default" w:ascii="Arial" w:hAnsi="Arial" w:cs="Arial"/>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2522</Words>
  <Characters>13853</Characters>
  <Lines>0</Lines>
  <Paragraphs>0</Paragraphs>
  <TotalTime>27</TotalTime>
  <ScaleCrop>false</ScaleCrop>
  <LinksUpToDate>false</LinksUpToDate>
  <CharactersWithSpaces>16197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2024-04-10T00:44:00Z</dcterms:created>
  <dc:creator>11866</dc:creator>
  <cp:lastModifiedBy>Anonymous</cp:lastModifiedBy>
  <dcterms:modified xsi:type="dcterms:W3CDTF">2025-03-06T07:46:03Z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C2AC8C41CFCB4E549D3DB244A97F5DF8_11</vt:lpwstr>
  </property>
  <property fmtid="{D5CDD505-2E9C-101B-9397-08002B2CF9AE}" pid="4" name="KSOTemplateDocerSaveRecord">
    <vt:lpwstr>eyJoZGlkIjoiNGVhNjg4MWNiNTIxNmM1NGQzMGYyZTQzNjY5YzI1ODMiLCJ1c2VySWQiOiIzNTcxMTE4MDMifQ==</vt:lpwstr>
  </property>
</Properties>
</file>