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783294">
      <w:pPr>
        <w:spacing w:after="312" w:afterLines="100" w:line="600" w:lineRule="auto"/>
        <w:jc w:val="center"/>
        <w:rPr>
          <w:rFonts w:hint="default" w:ascii="Arial" w:hAnsi="Arial" w:eastAsia="华文中宋" w:cs="Arial"/>
          <w:b/>
          <w:sz w:val="44"/>
          <w:szCs w:val="36"/>
        </w:rPr>
      </w:pPr>
    </w:p>
    <w:p w14:paraId="3880EC34">
      <w:pPr>
        <w:spacing w:after="312" w:afterLines="100" w:line="600" w:lineRule="auto"/>
        <w:jc w:val="center"/>
        <w:rPr>
          <w:rFonts w:hint="default" w:ascii="Arial" w:hAnsi="Arial" w:eastAsia="华文中宋" w:cs="Arial"/>
          <w:b/>
          <w:sz w:val="44"/>
          <w:szCs w:val="36"/>
        </w:rPr>
      </w:pPr>
    </w:p>
    <w:p w14:paraId="7F4986EF">
      <w:pPr>
        <w:spacing w:after="312" w:afterLines="100" w:line="600" w:lineRule="auto"/>
        <w:jc w:val="center"/>
        <w:rPr>
          <w:rFonts w:hint="default" w:ascii="Arial" w:hAnsi="Arial" w:eastAsia="华文中宋" w:cs="Arial"/>
          <w:b/>
          <w:sz w:val="44"/>
          <w:szCs w:val="36"/>
        </w:rPr>
      </w:pPr>
      <w:r>
        <w:rPr>
          <w:rFonts w:hint="default" w:ascii="Arial" w:hAnsi="Arial" w:eastAsia="华文中宋" w:cs="Arial"/>
          <w:b/>
          <w:sz w:val="44"/>
          <w:szCs w:val="36"/>
        </w:rPr>
        <w:t xml:space="preserve">Handheld Drone Passive Detection System </w:t>
      </w:r>
    </w:p>
    <w:p w14:paraId="585ABCAE">
      <w:pPr>
        <w:spacing w:after="312" w:afterLines="100"/>
        <w:jc w:val="center"/>
        <w:rPr>
          <w:rFonts w:hint="default" w:ascii="Arial" w:hAnsi="Arial" w:eastAsia="华文中宋" w:cs="Arial"/>
          <w:b/>
          <w:sz w:val="52"/>
          <w:szCs w:val="44"/>
          <w:lang w:eastAsia="zh-CN"/>
        </w:rPr>
      </w:pPr>
      <w:r>
        <w:rPr>
          <w:rFonts w:hint="default" w:ascii="Arial" w:hAnsi="Arial" w:eastAsia="华文中宋" w:cs="Arial"/>
          <w:b/>
          <w:sz w:val="52"/>
          <w:szCs w:val="44"/>
          <w:lang w:eastAsia="zh-CN"/>
        </w:rPr>
        <w:t>Hummingbird-DET-2</w:t>
      </w:r>
    </w:p>
    <w:p w14:paraId="55568F26">
      <w:pPr>
        <w:spacing w:after="312" w:afterLines="100"/>
        <w:jc w:val="center"/>
        <w:rPr>
          <w:rFonts w:hint="default" w:ascii="Arial" w:hAnsi="Arial" w:eastAsia="华文中宋" w:cs="Arial"/>
          <w:b/>
          <w:sz w:val="44"/>
          <w:szCs w:val="36"/>
        </w:rPr>
      </w:pPr>
      <w:r>
        <w:rPr>
          <w:rFonts w:hint="default" w:ascii="Arial" w:hAnsi="Arial" w:eastAsia="华文中宋" w:cs="Arial"/>
          <w:b/>
          <w:sz w:val="44"/>
          <w:szCs w:val="36"/>
        </w:rPr>
        <w:t>Technical Data Sheet</w:t>
      </w:r>
    </w:p>
    <w:p w14:paraId="47DADC04">
      <w:pPr>
        <w:spacing w:after="312" w:afterLines="100"/>
        <w:jc w:val="center"/>
        <w:rPr>
          <w:rFonts w:hint="default" w:ascii="Arial" w:hAnsi="Arial" w:eastAsia="华文中宋" w:cs="Arial"/>
          <w:b/>
          <w:sz w:val="44"/>
          <w:szCs w:val="36"/>
        </w:rPr>
      </w:pPr>
    </w:p>
    <w:p w14:paraId="63CE1088">
      <w:pPr>
        <w:jc w:val="center"/>
        <w:rPr>
          <w:rFonts w:hint="default" w:ascii="Arial" w:hAnsi="Arial" w:cs="Arial"/>
        </w:rPr>
      </w:pPr>
      <w:r>
        <w:rPr>
          <w:rFonts w:hint="default" w:ascii="Arial" w:hAnsi="Arial" w:cs="Arial"/>
        </w:rPr>
        <w:drawing>
          <wp:inline distT="0" distB="0" distL="114300" distR="114300">
            <wp:extent cx="1816100" cy="3702685"/>
            <wp:effectExtent l="0" t="0" r="0" b="0"/>
            <wp:docPr id="1" name="图片 1" descr="3-1 主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1 主视图"/>
                    <pic:cNvPicPr>
                      <a:picLocks noChangeAspect="1"/>
                    </pic:cNvPicPr>
                  </pic:nvPicPr>
                  <pic:blipFill>
                    <a:blip r:embed="rId6"/>
                    <a:stretch>
                      <a:fillRect/>
                    </a:stretch>
                  </pic:blipFill>
                  <pic:spPr>
                    <a:xfrm>
                      <a:off x="0" y="0"/>
                      <a:ext cx="1816100" cy="3702685"/>
                    </a:xfrm>
                    <a:prstGeom prst="rect">
                      <a:avLst/>
                    </a:prstGeom>
                    <a:noFill/>
                    <a:ln>
                      <a:noFill/>
                    </a:ln>
                  </pic:spPr>
                </pic:pic>
              </a:graphicData>
            </a:graphic>
          </wp:inline>
        </w:drawing>
      </w:r>
    </w:p>
    <w:p w14:paraId="410B9DF0">
      <w:pPr>
        <w:rPr>
          <w:rFonts w:hint="default" w:ascii="Arial" w:hAnsi="Arial" w:cs="Arial"/>
        </w:rPr>
      </w:pPr>
    </w:p>
    <w:p w14:paraId="346B4B72">
      <w:pPr>
        <w:rPr>
          <w:rFonts w:hint="default" w:ascii="Arial" w:hAnsi="Arial" w:cs="Arial"/>
        </w:rPr>
      </w:pPr>
    </w:p>
    <w:p w14:paraId="351BC357">
      <w:pPr>
        <w:rPr>
          <w:rFonts w:hint="default" w:ascii="Arial" w:hAnsi="Arial" w:cs="Arial"/>
        </w:rPr>
      </w:pPr>
    </w:p>
    <w:p w14:paraId="219A4592">
      <w:pPr>
        <w:rPr>
          <w:rFonts w:hint="default" w:ascii="Arial" w:hAnsi="Arial" w:cs="Arial"/>
        </w:rPr>
      </w:pPr>
    </w:p>
    <w:p w14:paraId="57C18CA7">
      <w:pPr>
        <w:rPr>
          <w:rFonts w:hint="default" w:ascii="Arial" w:hAnsi="Arial" w:cs="Arial"/>
        </w:rPr>
      </w:pPr>
    </w:p>
    <w:p w14:paraId="57DB4F5E">
      <w:pPr>
        <w:rPr>
          <w:rFonts w:hint="default" w:ascii="Arial" w:hAnsi="Arial" w:cs="Arial"/>
        </w:rPr>
      </w:pPr>
      <w:r>
        <w:rPr>
          <w:rFonts w:hint="default" w:ascii="Arial" w:hAnsi="Arial" w:cs="Arial"/>
        </w:rPr>
        <w:br w:type="page"/>
      </w:r>
    </w:p>
    <w:tbl>
      <w:tblPr>
        <w:tblStyle w:val="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77"/>
        <w:gridCol w:w="6877"/>
      </w:tblGrid>
      <w:tr w14:paraId="382DD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854" w:type="dxa"/>
            <w:gridSpan w:val="2"/>
            <w:shd w:val="clear" w:color="auto" w:fill="FFFFFF"/>
            <w:noWrap w:val="0"/>
            <w:vAlign w:val="center"/>
          </w:tcPr>
          <w:p w14:paraId="47344ADD">
            <w:pPr>
              <w:spacing w:line="360" w:lineRule="auto"/>
              <w:jc w:val="center"/>
              <w:rPr>
                <w:rFonts w:hint="default" w:ascii="Arial" w:hAnsi="Arial" w:cs="Arial"/>
                <w:b/>
                <w:bCs/>
                <w:color w:val="000000"/>
                <w:sz w:val="22"/>
              </w:rPr>
            </w:pPr>
            <w:r>
              <w:rPr>
                <w:rFonts w:hint="default" w:ascii="Arial" w:hAnsi="Arial" w:cs="Arial"/>
                <w:b/>
                <w:color w:val="000000"/>
                <w:sz w:val="28"/>
                <w:szCs w:val="28"/>
              </w:rPr>
              <w:t>PRODUCT OVERVIEW</w:t>
            </w:r>
          </w:p>
        </w:tc>
      </w:tr>
      <w:tr w14:paraId="3EDE3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3" w:hRule="atLeast"/>
        </w:trPr>
        <w:tc>
          <w:tcPr>
            <w:tcW w:w="2977" w:type="dxa"/>
            <w:shd w:val="clear" w:color="auto" w:fill="FFFFFF"/>
            <w:noWrap w:val="0"/>
            <w:vAlign w:val="center"/>
          </w:tcPr>
          <w:p w14:paraId="4597BBF9">
            <w:pPr>
              <w:jc w:val="center"/>
              <w:rPr>
                <w:rFonts w:hint="default" w:ascii="Arial" w:hAnsi="Arial" w:cs="Arial"/>
              </w:rPr>
            </w:pPr>
            <w:r>
              <w:rPr>
                <w:rFonts w:hint="default" w:ascii="Arial" w:hAnsi="Arial" w:cs="Arial"/>
                <w:bCs/>
                <w:color w:val="000000"/>
                <w:sz w:val="22"/>
              </w:rPr>
              <w:drawing>
                <wp:inline distT="0" distB="0" distL="114300" distR="114300">
                  <wp:extent cx="1149985" cy="2964815"/>
                  <wp:effectExtent l="0" t="0" r="0" b="0"/>
                  <wp:docPr id="2" name="图片 2" descr="哨兵300渲染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哨兵300渲染2.81"/>
                          <pic:cNvPicPr>
                            <a:picLocks noChangeAspect="1"/>
                          </pic:cNvPicPr>
                        </pic:nvPicPr>
                        <pic:blipFill>
                          <a:blip r:embed="rId7"/>
                          <a:srcRect l="39076" t="8580" r="41876" b="20284"/>
                          <a:stretch>
                            <a:fillRect/>
                          </a:stretch>
                        </pic:blipFill>
                        <pic:spPr>
                          <a:xfrm>
                            <a:off x="0" y="0"/>
                            <a:ext cx="1149985" cy="2964815"/>
                          </a:xfrm>
                          <a:prstGeom prst="rect">
                            <a:avLst/>
                          </a:prstGeom>
                          <a:noFill/>
                          <a:ln>
                            <a:noFill/>
                          </a:ln>
                        </pic:spPr>
                      </pic:pic>
                    </a:graphicData>
                  </a:graphic>
                </wp:inline>
              </w:drawing>
            </w:r>
          </w:p>
          <w:p w14:paraId="23AD1E7E">
            <w:pPr>
              <w:spacing w:line="360" w:lineRule="auto"/>
              <w:jc w:val="center"/>
              <w:rPr>
                <w:rFonts w:hint="default" w:ascii="Arial" w:hAnsi="Arial" w:eastAsia="宋体" w:cs="Arial"/>
                <w:lang w:eastAsia="zh-CN"/>
              </w:rPr>
            </w:pPr>
            <w:r>
              <w:rPr>
                <w:rFonts w:hint="default" w:ascii="Arial" w:hAnsi="Arial" w:cs="Arial"/>
              </w:rPr>
              <w:t xml:space="preserve">Figure 1. </w:t>
            </w:r>
            <w:r>
              <w:rPr>
                <w:rFonts w:hint="default" w:ascii="Arial" w:hAnsi="Arial" w:cs="Arial"/>
                <w:lang w:eastAsia="zh-CN"/>
              </w:rPr>
              <w:t>Hummingbird-DET-2</w:t>
            </w:r>
          </w:p>
        </w:tc>
        <w:tc>
          <w:tcPr>
            <w:tcW w:w="6877" w:type="dxa"/>
            <w:shd w:val="clear" w:color="auto" w:fill="FFFFFF"/>
            <w:noWrap w:val="0"/>
            <w:vAlign w:val="center"/>
          </w:tcPr>
          <w:p w14:paraId="1816DDAA">
            <w:pPr>
              <w:spacing w:line="360" w:lineRule="auto"/>
              <w:jc w:val="left"/>
              <w:rPr>
                <w:rFonts w:hint="default" w:ascii="Arial" w:hAnsi="Arial" w:cs="Arial"/>
                <w:bCs/>
                <w:color w:val="000000"/>
                <w:sz w:val="28"/>
                <w:szCs w:val="24"/>
              </w:rPr>
            </w:pPr>
            <w:r>
              <w:rPr>
                <w:rFonts w:hint="default" w:ascii="Arial" w:hAnsi="Arial" w:cs="Arial"/>
                <w:bCs/>
                <w:color w:val="000000"/>
                <w:sz w:val="28"/>
                <w:szCs w:val="24"/>
              </w:rPr>
              <w:t>Based on CRPC 2.0 technology, it adopts a deeper data chain decoding solution to analy</w:t>
            </w:r>
            <w:r>
              <w:rPr>
                <w:rFonts w:hint="default" w:ascii="Arial" w:hAnsi="Arial" w:cs="Arial"/>
                <w:bCs/>
                <w:color w:val="000000"/>
                <w:sz w:val="28"/>
                <w:szCs w:val="24"/>
              </w:rPr>
              <w:t>z</w:t>
            </w:r>
            <w:r>
              <w:rPr>
                <w:rFonts w:hint="default" w:ascii="Arial" w:hAnsi="Arial" w:cs="Arial"/>
                <w:bCs/>
                <w:color w:val="000000"/>
                <w:sz w:val="28"/>
                <w:szCs w:val="24"/>
              </w:rPr>
              <w:t>e and extract real-time flight attribute information from data in specific formats, and accurately identifies the drone’s graphic</w:t>
            </w:r>
            <w:r>
              <w:rPr>
                <w:rFonts w:hint="default" w:ascii="Arial" w:hAnsi="Arial" w:cs="Arial"/>
                <w:bCs/>
                <w:color w:val="000000"/>
                <w:sz w:val="28"/>
                <w:szCs w:val="24"/>
              </w:rPr>
              <w:t xml:space="preserve"> and </w:t>
            </w:r>
            <w:r>
              <w:rPr>
                <w:rFonts w:hint="default" w:ascii="Arial" w:hAnsi="Arial" w:cs="Arial"/>
                <w:bCs/>
                <w:color w:val="000000"/>
                <w:sz w:val="28"/>
                <w:szCs w:val="24"/>
              </w:rPr>
              <w:t xml:space="preserve">video stream, </w:t>
            </w:r>
            <w:r>
              <w:rPr>
                <w:rFonts w:hint="default" w:ascii="Arial" w:hAnsi="Arial" w:cs="Arial"/>
                <w:bCs/>
                <w:color w:val="000000"/>
                <w:sz w:val="28"/>
                <w:szCs w:val="24"/>
              </w:rPr>
              <w:t>serial</w:t>
            </w:r>
            <w:r>
              <w:rPr>
                <w:rFonts w:hint="default" w:ascii="Arial" w:hAnsi="Arial" w:cs="Arial"/>
                <w:bCs/>
                <w:color w:val="000000"/>
                <w:sz w:val="28"/>
                <w:szCs w:val="24"/>
              </w:rPr>
              <w:t xml:space="preserve"> number, geo-location, trajectory, altitude, speed and remote control position, etc., to detect, identify and locate the unauthorized drones more quickly and accurately. The device has an integrated design, small in size, light in weight, and easy to carry, which is suitable for all kinds of single</w:t>
            </w:r>
            <w:r>
              <w:rPr>
                <w:rFonts w:hint="default" w:ascii="Arial" w:hAnsi="Arial" w:cs="Arial"/>
                <w:bCs/>
                <w:color w:val="000000"/>
                <w:sz w:val="28"/>
                <w:szCs w:val="24"/>
              </w:rPr>
              <w:t>-</w:t>
            </w:r>
            <w:r>
              <w:rPr>
                <w:rFonts w:hint="default" w:ascii="Arial" w:hAnsi="Arial" w:cs="Arial"/>
                <w:bCs/>
                <w:color w:val="000000"/>
                <w:sz w:val="28"/>
                <w:szCs w:val="24"/>
              </w:rPr>
              <w:t>soldier low-altitude protection.</w:t>
            </w:r>
          </w:p>
        </w:tc>
      </w:tr>
    </w:tbl>
    <w:p w14:paraId="087739A8">
      <w:pPr>
        <w:rPr>
          <w:rFonts w:hint="default" w:ascii="Arial" w:hAnsi="Arial" w:cs="Arial"/>
          <w:vanish/>
        </w:rPr>
      </w:pPr>
    </w:p>
    <w:tbl>
      <w:tblPr>
        <w:tblStyle w:val="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54"/>
      </w:tblGrid>
      <w:tr w14:paraId="4BA11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854" w:type="dxa"/>
            <w:shd w:val="clear" w:color="auto" w:fill="FFFFFF"/>
            <w:noWrap w:val="0"/>
            <w:vAlign w:val="center"/>
          </w:tcPr>
          <w:p w14:paraId="3CCED535">
            <w:pPr>
              <w:spacing w:line="360" w:lineRule="auto"/>
              <w:jc w:val="center"/>
              <w:rPr>
                <w:rFonts w:hint="default" w:ascii="Arial" w:hAnsi="Arial" w:cs="Arial"/>
                <w:bCs/>
                <w:color w:val="000000"/>
                <w:sz w:val="22"/>
              </w:rPr>
            </w:pPr>
            <w:r>
              <w:rPr>
                <w:rFonts w:hint="default" w:ascii="Arial" w:hAnsi="Arial" w:cs="Arial"/>
                <w:b/>
                <w:color w:val="000000"/>
                <w:sz w:val="28"/>
                <w:szCs w:val="28"/>
              </w:rPr>
              <w:t>KEY FEATURES</w:t>
            </w:r>
          </w:p>
        </w:tc>
      </w:tr>
    </w:tbl>
    <w:p w14:paraId="4DD1C3C1">
      <w:pPr>
        <w:rPr>
          <w:rFonts w:hint="default" w:ascii="Arial" w:hAnsi="Arial" w:cs="Arial"/>
          <w:vanish/>
        </w:rPr>
      </w:pPr>
    </w:p>
    <w:tbl>
      <w:tblPr>
        <w:tblStyle w:val="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54"/>
      </w:tblGrid>
      <w:tr w14:paraId="3B8B0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3" w:hRule="atLeast"/>
        </w:trPr>
        <w:tc>
          <w:tcPr>
            <w:tcW w:w="9854" w:type="dxa"/>
            <w:shd w:val="clear" w:color="auto" w:fill="FFFFFF"/>
            <w:noWrap w:val="0"/>
            <w:vAlign w:val="center"/>
          </w:tcPr>
          <w:p w14:paraId="1B898BE9">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Passive Detection</w:t>
            </w:r>
            <w:r>
              <w:rPr>
                <w:rFonts w:hint="default" w:ascii="Arial" w:hAnsi="Arial" w:cs="Arial"/>
                <w:b/>
                <w:bCs/>
                <w:color w:val="000000"/>
                <w:sz w:val="28"/>
                <w:szCs w:val="28"/>
              </w:rPr>
              <w:t xml:space="preserve">: </w:t>
            </w:r>
            <w:r>
              <w:rPr>
                <w:rFonts w:hint="default" w:ascii="Arial" w:hAnsi="Arial" w:cs="Arial"/>
                <w:color w:val="000000"/>
                <w:sz w:val="28"/>
                <w:szCs w:val="28"/>
              </w:rPr>
              <w:t>Passively receives only, does not emit any electromagnetic signals, no impact on the surrounding environment.</w:t>
            </w:r>
          </w:p>
          <w:p w14:paraId="5658EAFE">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Precise Identification</w:t>
            </w:r>
            <w:r>
              <w:rPr>
                <w:rFonts w:hint="default" w:ascii="Arial" w:hAnsi="Arial" w:cs="Arial"/>
                <w:b/>
                <w:bCs/>
                <w:color w:val="000000"/>
                <w:sz w:val="28"/>
                <w:szCs w:val="28"/>
              </w:rPr>
              <w:t>:</w:t>
            </w:r>
            <w:r>
              <w:rPr>
                <w:rFonts w:hint="default" w:ascii="Arial" w:hAnsi="Arial" w:cs="Arial"/>
                <w:color w:val="000000"/>
                <w:sz w:val="28"/>
                <w:szCs w:val="28"/>
              </w:rPr>
              <w:t xml:space="preserve"> </w:t>
            </w:r>
            <w:r>
              <w:rPr>
                <w:rFonts w:hint="default" w:ascii="Arial" w:hAnsi="Arial" w:cs="Arial"/>
                <w:color w:val="000000"/>
                <w:sz w:val="28"/>
                <w:szCs w:val="28"/>
              </w:rPr>
              <w:t>Precisely identify the SN, model, geo-location, speed, altitude, trajectory, and remote controller information of the drones in real time.</w:t>
            </w:r>
          </w:p>
          <w:p w14:paraId="1D9E5741">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Trajectory Tracking</w:t>
            </w:r>
            <w:r>
              <w:rPr>
                <w:rFonts w:hint="default" w:ascii="Arial" w:hAnsi="Arial" w:cs="Arial"/>
                <w:b/>
                <w:bCs/>
                <w:color w:val="000000"/>
                <w:sz w:val="28"/>
                <w:szCs w:val="28"/>
              </w:rPr>
              <w:t>:</w:t>
            </w:r>
            <w:r>
              <w:rPr>
                <w:rFonts w:hint="default" w:ascii="Arial" w:hAnsi="Arial" w:cs="Arial"/>
                <w:color w:val="000000"/>
                <w:sz w:val="28"/>
                <w:szCs w:val="28"/>
              </w:rPr>
              <w:t xml:space="preserve"> </w:t>
            </w:r>
            <w:r>
              <w:rPr>
                <w:rFonts w:hint="default" w:ascii="Arial" w:hAnsi="Arial" w:cs="Arial"/>
                <w:color w:val="000000"/>
                <w:sz w:val="28"/>
                <w:szCs w:val="28"/>
              </w:rPr>
              <w:t>Multi-target trajectory tracking, pilot (remote control) tracking.</w:t>
            </w:r>
          </w:p>
          <w:p w14:paraId="64CB78A1">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Position Navigation</w:t>
            </w:r>
            <w:r>
              <w:rPr>
                <w:rFonts w:hint="default" w:ascii="Arial" w:hAnsi="Arial" w:cs="Arial"/>
                <w:b/>
                <w:bCs/>
                <w:color w:val="000000"/>
                <w:sz w:val="28"/>
                <w:szCs w:val="28"/>
              </w:rPr>
              <w:t xml:space="preserve">: </w:t>
            </w:r>
            <w:r>
              <w:rPr>
                <w:rFonts w:hint="default" w:ascii="Arial" w:hAnsi="Arial" w:cs="Arial"/>
                <w:color w:val="000000"/>
                <w:sz w:val="28"/>
                <w:szCs w:val="28"/>
              </w:rPr>
              <w:t>Detect the pilot’s (remote control) position in real-time, one-click to track the pilot and the drone.</w:t>
            </w:r>
          </w:p>
          <w:p w14:paraId="3122F1BB">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Black and White List</w:t>
            </w:r>
            <w:r>
              <w:rPr>
                <w:rFonts w:hint="default" w:ascii="Arial" w:hAnsi="Arial" w:cs="Arial"/>
                <w:b/>
                <w:bCs/>
                <w:color w:val="000000"/>
                <w:sz w:val="28"/>
                <w:szCs w:val="28"/>
              </w:rPr>
              <w:t>:</w:t>
            </w:r>
            <w:r>
              <w:rPr>
                <w:rFonts w:hint="default" w:ascii="Arial" w:hAnsi="Arial" w:cs="Arial"/>
                <w:color w:val="000000"/>
                <w:sz w:val="28"/>
                <w:szCs w:val="28"/>
              </w:rPr>
              <w:t xml:space="preserve"> </w:t>
            </w:r>
            <w:r>
              <w:rPr>
                <w:rFonts w:hint="default" w:ascii="Arial" w:hAnsi="Arial" w:cs="Arial"/>
                <w:color w:val="000000"/>
                <w:sz w:val="28"/>
                <w:szCs w:val="28"/>
              </w:rPr>
              <w:t>One-click to mark the whitelist, there will be no alarm for white-listed drones.</w:t>
            </w:r>
          </w:p>
          <w:p w14:paraId="37017A03">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Network Management</w:t>
            </w:r>
            <w:r>
              <w:rPr>
                <w:rFonts w:hint="default" w:ascii="Arial" w:hAnsi="Arial" w:cs="Arial"/>
                <w:b/>
                <w:bCs/>
                <w:color w:val="000000"/>
                <w:sz w:val="28"/>
                <w:szCs w:val="28"/>
              </w:rPr>
              <w:t>:</w:t>
            </w:r>
            <w:r>
              <w:rPr>
                <w:rFonts w:hint="default" w:ascii="Arial" w:hAnsi="Arial" w:cs="Arial"/>
                <w:color w:val="000000"/>
                <w:sz w:val="28"/>
                <w:szCs w:val="28"/>
              </w:rPr>
              <w:t xml:space="preserve"> </w:t>
            </w:r>
            <w:r>
              <w:rPr>
                <w:rFonts w:hint="default" w:ascii="Arial" w:hAnsi="Arial" w:cs="Arial"/>
                <w:color w:val="000000"/>
                <w:sz w:val="28"/>
                <w:szCs w:val="28"/>
              </w:rPr>
              <w:t>Support network access to the control platform, to achieve multi-device collaboration, and to achieve a wide range of prevention and control scenarios.</w:t>
            </w:r>
          </w:p>
          <w:p w14:paraId="332C4CF8">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Analog Video Transmission</w:t>
            </w:r>
            <w:r>
              <w:rPr>
                <w:rFonts w:hint="default" w:ascii="Arial" w:hAnsi="Arial" w:cs="Arial"/>
                <w:b/>
                <w:bCs/>
                <w:color w:val="000000"/>
                <w:sz w:val="28"/>
                <w:szCs w:val="28"/>
              </w:rPr>
              <w:t xml:space="preserve">: </w:t>
            </w:r>
            <w:r>
              <w:rPr>
                <w:rFonts w:hint="default" w:ascii="Arial" w:hAnsi="Arial" w:cs="Arial"/>
                <w:color w:val="000000"/>
                <w:sz w:val="28"/>
                <w:szCs w:val="28"/>
              </w:rPr>
              <w:t>The system can provide a live FPV st</w:t>
            </w:r>
            <w:r>
              <w:rPr>
                <w:rFonts w:hint="default" w:ascii="Arial" w:hAnsi="Arial" w:cs="Arial"/>
                <w:color w:val="000000"/>
                <w:sz w:val="28"/>
                <w:szCs w:val="28"/>
              </w:rPr>
              <w:t>r</w:t>
            </w:r>
            <w:r>
              <w:rPr>
                <w:rFonts w:hint="default" w:ascii="Arial" w:hAnsi="Arial" w:cs="Arial"/>
                <w:color w:val="000000"/>
                <w:sz w:val="28"/>
                <w:szCs w:val="28"/>
              </w:rPr>
              <w:t>eam of detection, identification, and real-time video transmission.</w:t>
            </w:r>
          </w:p>
          <w:p w14:paraId="5973596F">
            <w:pPr>
              <w:tabs>
                <w:tab w:val="left" w:pos="4999"/>
              </w:tabs>
              <w:jc w:val="left"/>
              <w:rPr>
                <w:rFonts w:hint="default" w:ascii="Arial" w:hAnsi="Arial" w:cs="Arial"/>
                <w:color w:val="000000"/>
                <w:sz w:val="28"/>
                <w:szCs w:val="28"/>
              </w:rPr>
            </w:pPr>
            <w:r>
              <w:rPr>
                <w:rFonts w:hint="default" w:ascii="Arial" w:hAnsi="Arial" w:cs="Arial"/>
                <w:b/>
                <w:bCs/>
                <w:color w:val="000000"/>
                <w:sz w:val="28"/>
                <w:szCs w:val="28"/>
              </w:rPr>
              <w:t>Compact and Portable</w:t>
            </w:r>
            <w:r>
              <w:rPr>
                <w:rFonts w:hint="default" w:ascii="Arial" w:hAnsi="Arial" w:cs="Arial"/>
                <w:b/>
                <w:bCs/>
                <w:color w:val="000000"/>
                <w:sz w:val="28"/>
                <w:szCs w:val="28"/>
              </w:rPr>
              <w:t xml:space="preserve">: </w:t>
            </w:r>
            <w:r>
              <w:rPr>
                <w:rFonts w:hint="default" w:ascii="Arial" w:hAnsi="Arial" w:cs="Arial"/>
                <w:color w:val="000000"/>
                <w:sz w:val="28"/>
                <w:szCs w:val="28"/>
              </w:rPr>
              <w:t>Light in weight and small in size. Portable, shockproof and drop-proof.</w:t>
            </w:r>
          </w:p>
          <w:p w14:paraId="7F94A47C">
            <w:pPr>
              <w:tabs>
                <w:tab w:val="left" w:pos="4999"/>
              </w:tabs>
              <w:rPr>
                <w:rFonts w:hint="default" w:ascii="Arial" w:hAnsi="Arial" w:cs="Arial"/>
                <w:color w:val="000000"/>
                <w:sz w:val="28"/>
                <w:szCs w:val="28"/>
              </w:rPr>
            </w:pPr>
          </w:p>
          <w:p w14:paraId="61AFAB31">
            <w:pPr>
              <w:tabs>
                <w:tab w:val="left" w:pos="4999"/>
              </w:tabs>
              <w:jc w:val="center"/>
              <w:rPr>
                <w:rFonts w:hint="default" w:ascii="Arial" w:hAnsi="Arial" w:cs="Arial"/>
              </w:rPr>
            </w:pPr>
            <w:r>
              <w:rPr>
                <w:rFonts w:hint="default" w:ascii="Arial" w:hAnsi="Arial" w:cs="Arial"/>
              </w:rPr>
              <w:drawing>
                <wp:inline distT="0" distB="0" distL="114300" distR="114300">
                  <wp:extent cx="1226820" cy="3882390"/>
                  <wp:effectExtent l="0" t="0" r="1143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1699564" cy="5370623"/>
                          </a:xfrm>
                          <a:prstGeom prst="rect">
                            <a:avLst/>
                          </a:prstGeom>
                          <a:noFill/>
                          <a:ln>
                            <a:noFill/>
                          </a:ln>
                          <a:effectLst/>
                        </pic:spPr>
                      </pic:pic>
                    </a:graphicData>
                  </a:graphic>
                </wp:inline>
              </w:drawing>
            </w:r>
          </w:p>
          <w:tbl>
            <w:tblPr>
              <w:tblStyle w:val="5"/>
              <w:tblW w:w="0" w:type="auto"/>
              <w:jc w:val="center"/>
              <w:tblLayout w:type="fixed"/>
              <w:tblCellMar>
                <w:top w:w="0" w:type="dxa"/>
                <w:left w:w="108" w:type="dxa"/>
                <w:bottom w:w="0" w:type="dxa"/>
                <w:right w:w="108" w:type="dxa"/>
              </w:tblCellMar>
            </w:tblPr>
            <w:tblGrid>
              <w:gridCol w:w="2270"/>
              <w:gridCol w:w="1983"/>
            </w:tblGrid>
            <w:tr w14:paraId="4CD8EC36">
              <w:tblPrEx>
                <w:tblCellMar>
                  <w:top w:w="0" w:type="dxa"/>
                  <w:left w:w="108" w:type="dxa"/>
                  <w:bottom w:w="0" w:type="dxa"/>
                  <w:right w:w="108" w:type="dxa"/>
                </w:tblCellMar>
              </w:tblPrEx>
              <w:trPr>
                <w:trHeight w:val="567" w:hRule="exact"/>
                <w:jc w:val="center"/>
              </w:trPr>
              <w:tc>
                <w:tcPr>
                  <w:tcW w:w="2270" w:type="dxa"/>
                  <w:noWrap w:val="0"/>
                  <w:vAlign w:val="top"/>
                </w:tcPr>
                <w:p w14:paraId="55EE1CC7">
                  <w:pPr>
                    <w:spacing w:before="144" w:after="144"/>
                    <w:rPr>
                      <w:rFonts w:hint="default" w:ascii="Arial" w:hAnsi="Arial" w:cs="Arial"/>
                      <w:sz w:val="20"/>
                      <w:szCs w:val="20"/>
                    </w:rPr>
                  </w:pPr>
                  <w:bookmarkStart w:id="0" w:name="OLE_LINK6"/>
                  <w:r>
                    <w:rPr>
                      <w:rFonts w:hint="default" w:ascii="Arial" w:hAnsi="Arial" w:cs="Arial"/>
                      <w:sz w:val="20"/>
                      <w:szCs w:val="20"/>
                    </w:rPr>
                    <w:t>1. Main unit</w:t>
                  </w:r>
                </w:p>
              </w:tc>
              <w:tc>
                <w:tcPr>
                  <w:tcW w:w="1983" w:type="dxa"/>
                  <w:noWrap w:val="0"/>
                  <w:vAlign w:val="top"/>
                </w:tcPr>
                <w:p w14:paraId="4F86187B">
                  <w:pPr>
                    <w:spacing w:before="144" w:after="144"/>
                    <w:rPr>
                      <w:rFonts w:hint="default" w:ascii="Arial" w:hAnsi="Arial" w:cs="Arial"/>
                      <w:sz w:val="20"/>
                      <w:szCs w:val="20"/>
                    </w:rPr>
                  </w:pPr>
                  <w:r>
                    <w:rPr>
                      <w:rFonts w:hint="default" w:ascii="Arial" w:hAnsi="Arial" w:cs="Arial"/>
                      <w:sz w:val="20"/>
                      <w:szCs w:val="20"/>
                    </w:rPr>
                    <w:t>2. Antennas</w:t>
                  </w:r>
                </w:p>
              </w:tc>
            </w:tr>
            <w:tr w14:paraId="03821EA2">
              <w:tblPrEx>
                <w:tblCellMar>
                  <w:top w:w="0" w:type="dxa"/>
                  <w:left w:w="108" w:type="dxa"/>
                  <w:bottom w:w="0" w:type="dxa"/>
                  <w:right w:w="108" w:type="dxa"/>
                </w:tblCellMar>
              </w:tblPrEx>
              <w:trPr>
                <w:trHeight w:val="567" w:hRule="exact"/>
                <w:jc w:val="center"/>
              </w:trPr>
              <w:tc>
                <w:tcPr>
                  <w:tcW w:w="4253" w:type="dxa"/>
                  <w:gridSpan w:val="2"/>
                  <w:noWrap w:val="0"/>
                  <w:vAlign w:val="top"/>
                </w:tcPr>
                <w:p w14:paraId="07C836E6">
                  <w:pPr>
                    <w:tabs>
                      <w:tab w:val="left" w:pos="4999"/>
                    </w:tabs>
                    <w:jc w:val="center"/>
                    <w:rPr>
                      <w:rFonts w:hint="default" w:ascii="Arial" w:hAnsi="Arial" w:cs="Arial"/>
                      <w:color w:val="000000"/>
                      <w:sz w:val="20"/>
                      <w:szCs w:val="20"/>
                    </w:rPr>
                  </w:pPr>
                  <w:r>
                    <w:rPr>
                      <w:rFonts w:hint="default" w:ascii="Arial" w:hAnsi="Arial" w:cs="Arial"/>
                      <w:sz w:val="20"/>
                      <w:szCs w:val="20"/>
                    </w:rPr>
                    <w:t>Dimensions: 177mm</w:t>
                  </w:r>
                  <w:r>
                    <w:rPr>
                      <w:rFonts w:hint="default" w:ascii="Arial" w:hAnsi="Arial" w:cs="Arial"/>
                      <w:color w:val="2A2B2E"/>
                      <w:sz w:val="20"/>
                      <w:szCs w:val="20"/>
                      <w:shd w:val="clear" w:color="auto" w:fill="FFFFFF"/>
                    </w:rPr>
                    <w:t xml:space="preserve"> × </w:t>
                  </w:r>
                  <w:r>
                    <w:rPr>
                      <w:rFonts w:hint="default" w:ascii="Arial" w:hAnsi="Arial" w:cs="Arial"/>
                      <w:color w:val="2A2B2E"/>
                      <w:sz w:val="20"/>
                      <w:szCs w:val="20"/>
                      <w:shd w:val="clear" w:color="auto" w:fill="FFFFFF"/>
                    </w:rPr>
                    <w:t>89</w:t>
                  </w:r>
                  <w:r>
                    <w:rPr>
                      <w:rFonts w:hint="default" w:ascii="Arial" w:hAnsi="Arial" w:cs="Arial"/>
                      <w:color w:val="2A2B2E"/>
                      <w:sz w:val="20"/>
                      <w:szCs w:val="20"/>
                      <w:shd w:val="clear" w:color="auto" w:fill="FFFFFF"/>
                    </w:rPr>
                    <w:t xml:space="preserve">mm × </w:t>
                  </w:r>
                  <w:r>
                    <w:rPr>
                      <w:rFonts w:hint="default" w:ascii="Arial" w:hAnsi="Arial" w:cs="Arial"/>
                      <w:color w:val="2A2B2E"/>
                      <w:sz w:val="20"/>
                      <w:szCs w:val="20"/>
                      <w:shd w:val="clear" w:color="auto" w:fill="FFFFFF"/>
                    </w:rPr>
                    <w:t>29.5</w:t>
                  </w:r>
                  <w:r>
                    <w:rPr>
                      <w:rFonts w:hint="default" w:ascii="Arial" w:hAnsi="Arial" w:cs="Arial"/>
                      <w:color w:val="2A2B2E"/>
                      <w:sz w:val="20"/>
                      <w:szCs w:val="20"/>
                      <w:shd w:val="clear" w:color="auto" w:fill="FFFFFF"/>
                    </w:rPr>
                    <w:t>mm</w:t>
                  </w:r>
                </w:p>
                <w:p w14:paraId="10FF9C74">
                  <w:pPr>
                    <w:spacing w:before="144" w:after="144"/>
                    <w:rPr>
                      <w:rFonts w:hint="default" w:ascii="Arial" w:hAnsi="Arial" w:cs="Arial"/>
                      <w:sz w:val="20"/>
                      <w:szCs w:val="20"/>
                    </w:rPr>
                  </w:pPr>
                </w:p>
              </w:tc>
            </w:tr>
            <w:bookmarkEnd w:id="0"/>
          </w:tbl>
          <w:p w14:paraId="2B32EE39">
            <w:pPr>
              <w:tabs>
                <w:tab w:val="left" w:pos="4999"/>
              </w:tabs>
              <w:jc w:val="center"/>
              <w:rPr>
                <w:rFonts w:hint="default" w:ascii="Arial" w:hAnsi="Arial" w:cs="Arial"/>
              </w:rPr>
            </w:pPr>
          </w:p>
          <w:p w14:paraId="678709B7">
            <w:pPr>
              <w:tabs>
                <w:tab w:val="left" w:pos="4999"/>
              </w:tabs>
              <w:jc w:val="center"/>
              <w:rPr>
                <w:rFonts w:hint="default" w:ascii="Arial" w:hAnsi="Arial" w:cs="Arial"/>
                <w:color w:val="000000"/>
                <w:sz w:val="20"/>
                <w:szCs w:val="20"/>
              </w:rPr>
            </w:pPr>
            <w:r>
              <w:rPr>
                <w:rFonts w:hint="default" w:ascii="Arial" w:hAnsi="Arial" w:cs="Arial"/>
                <w:sz w:val="20"/>
                <w:szCs w:val="20"/>
              </w:rPr>
              <w:t xml:space="preserve">Figure </w:t>
            </w:r>
            <w:r>
              <w:rPr>
                <w:rFonts w:hint="default" w:ascii="Arial" w:hAnsi="Arial" w:cs="Arial"/>
                <w:sz w:val="20"/>
                <w:szCs w:val="20"/>
              </w:rPr>
              <w:t>2</w:t>
            </w:r>
            <w:r>
              <w:rPr>
                <w:rFonts w:hint="default" w:ascii="Arial" w:hAnsi="Arial" w:cs="Arial"/>
                <w:sz w:val="20"/>
                <w:szCs w:val="20"/>
              </w:rPr>
              <w:t xml:space="preserve">. </w:t>
            </w:r>
            <w:r>
              <w:rPr>
                <w:rFonts w:hint="default" w:ascii="Arial" w:hAnsi="Arial" w:cs="Arial"/>
                <w:sz w:val="20"/>
                <w:szCs w:val="20"/>
                <w:lang w:eastAsia="zh-CN"/>
              </w:rPr>
              <w:t>Hummingbird-DET-2</w:t>
            </w:r>
            <w:r>
              <w:rPr>
                <w:rFonts w:hint="default" w:ascii="Arial" w:hAnsi="Arial" w:cs="Arial"/>
                <w:sz w:val="20"/>
                <w:szCs w:val="20"/>
              </w:rPr>
              <w:t xml:space="preserve"> Appearance</w:t>
            </w:r>
          </w:p>
          <w:p w14:paraId="74561749">
            <w:pPr>
              <w:tabs>
                <w:tab w:val="left" w:pos="4999"/>
              </w:tabs>
              <w:jc w:val="center"/>
              <w:rPr>
                <w:rFonts w:hint="default" w:ascii="Arial" w:hAnsi="Arial" w:cs="Arial"/>
              </w:rPr>
            </w:pPr>
            <w:r>
              <w:rPr>
                <w:rFonts w:hint="default" w:ascii="Arial" w:hAnsi="Arial" w:cs="Arial"/>
              </w:rPr>
              <w:drawing>
                <wp:inline distT="0" distB="0" distL="114300" distR="114300">
                  <wp:extent cx="4647565" cy="3924935"/>
                  <wp:effectExtent l="0" t="0" r="635" b="184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Rot="1" noChangeAspect="1"/>
                          </pic:cNvPicPr>
                        </pic:nvPicPr>
                        <pic:blipFill>
                          <a:blip r:embed="rId9"/>
                          <a:stretch>
                            <a:fillRect/>
                          </a:stretch>
                        </pic:blipFill>
                        <pic:spPr>
                          <a:xfrm>
                            <a:off x="0" y="0"/>
                            <a:ext cx="4647565" cy="3924935"/>
                          </a:xfrm>
                          <a:prstGeom prst="rect">
                            <a:avLst/>
                          </a:prstGeom>
                          <a:noFill/>
                          <a:ln>
                            <a:noFill/>
                          </a:ln>
                        </pic:spPr>
                      </pic:pic>
                    </a:graphicData>
                  </a:graphic>
                </wp:inline>
              </w:drawing>
            </w:r>
          </w:p>
          <w:tbl>
            <w:tblPr>
              <w:tblStyle w:val="5"/>
              <w:tblW w:w="4804" w:type="pct"/>
              <w:jc w:val="center"/>
              <w:tblLayout w:type="fixed"/>
              <w:tblCellMar>
                <w:top w:w="0" w:type="dxa"/>
                <w:left w:w="108" w:type="dxa"/>
                <w:bottom w:w="0" w:type="dxa"/>
                <w:right w:w="108" w:type="dxa"/>
              </w:tblCellMar>
            </w:tblPr>
            <w:tblGrid>
              <w:gridCol w:w="4630"/>
              <w:gridCol w:w="4630"/>
            </w:tblGrid>
            <w:tr w14:paraId="3163ED4A">
              <w:tblPrEx>
                <w:tblCellMar>
                  <w:top w:w="0" w:type="dxa"/>
                  <w:left w:w="108" w:type="dxa"/>
                  <w:bottom w:w="0" w:type="dxa"/>
                  <w:right w:w="108" w:type="dxa"/>
                </w:tblCellMar>
              </w:tblPrEx>
              <w:trPr>
                <w:trHeight w:val="340" w:hRule="exact"/>
                <w:jc w:val="center"/>
              </w:trPr>
              <w:tc>
                <w:tcPr>
                  <w:tcW w:w="2500" w:type="pct"/>
                  <w:noWrap w:val="0"/>
                  <w:vAlign w:val="top"/>
                </w:tcPr>
                <w:p w14:paraId="1E9DB365">
                  <w:pPr>
                    <w:rPr>
                      <w:rFonts w:hint="default" w:ascii="Arial" w:hAnsi="Arial" w:cs="Arial"/>
                      <w:sz w:val="20"/>
                      <w:szCs w:val="20"/>
                    </w:rPr>
                  </w:pPr>
                  <w:r>
                    <w:rPr>
                      <w:rFonts w:hint="default" w:ascii="Arial" w:hAnsi="Arial" w:cs="Arial"/>
                      <w:sz w:val="20"/>
                      <w:szCs w:val="20"/>
                    </w:rPr>
                    <w:t xml:space="preserve">1. </w:t>
                  </w:r>
                  <w:r>
                    <w:rPr>
                      <w:rFonts w:hint="default" w:ascii="Arial" w:hAnsi="Arial" w:cs="Arial"/>
                      <w:sz w:val="20"/>
                      <w:szCs w:val="20"/>
                    </w:rPr>
                    <w:t xml:space="preserve"> </w:t>
                  </w:r>
                  <w:r>
                    <w:rPr>
                      <w:rFonts w:hint="default" w:ascii="Arial" w:hAnsi="Arial" w:cs="Arial"/>
                      <w:sz w:val="20"/>
                      <w:szCs w:val="20"/>
                    </w:rPr>
                    <w:t>Ventilation Holes</w:t>
                  </w:r>
                </w:p>
              </w:tc>
              <w:tc>
                <w:tcPr>
                  <w:tcW w:w="2500" w:type="pct"/>
                  <w:noWrap w:val="0"/>
                  <w:vAlign w:val="top"/>
                </w:tcPr>
                <w:p w14:paraId="7168A499">
                  <w:pPr>
                    <w:rPr>
                      <w:rFonts w:hint="default" w:ascii="Arial" w:hAnsi="Arial" w:cs="Arial"/>
                      <w:sz w:val="20"/>
                      <w:szCs w:val="20"/>
                    </w:rPr>
                  </w:pPr>
                  <w:r>
                    <w:rPr>
                      <w:rFonts w:hint="default" w:ascii="Arial" w:hAnsi="Arial" w:cs="Arial"/>
                      <w:sz w:val="20"/>
                      <w:szCs w:val="20"/>
                    </w:rPr>
                    <w:t xml:space="preserve">8. </w:t>
                  </w:r>
                  <w:r>
                    <w:rPr>
                      <w:rFonts w:hint="default" w:ascii="Arial" w:hAnsi="Arial" w:cs="Arial"/>
                      <w:sz w:val="20"/>
                      <w:szCs w:val="20"/>
                    </w:rPr>
                    <w:t xml:space="preserve">  </w:t>
                  </w:r>
                  <w:r>
                    <w:rPr>
                      <w:rFonts w:hint="default" w:ascii="Arial" w:hAnsi="Arial" w:cs="Arial"/>
                      <w:sz w:val="20"/>
                      <w:szCs w:val="20"/>
                    </w:rPr>
                    <w:t>Power On/Off Button</w:t>
                  </w:r>
                </w:p>
              </w:tc>
            </w:tr>
            <w:tr w14:paraId="41B1E9C3">
              <w:tblPrEx>
                <w:tblCellMar>
                  <w:top w:w="0" w:type="dxa"/>
                  <w:left w:w="108" w:type="dxa"/>
                  <w:bottom w:w="0" w:type="dxa"/>
                  <w:right w:w="108" w:type="dxa"/>
                </w:tblCellMar>
              </w:tblPrEx>
              <w:trPr>
                <w:trHeight w:val="340" w:hRule="exact"/>
                <w:jc w:val="center"/>
              </w:trPr>
              <w:tc>
                <w:tcPr>
                  <w:tcW w:w="2500" w:type="pct"/>
                  <w:noWrap w:val="0"/>
                  <w:vAlign w:val="top"/>
                </w:tcPr>
                <w:p w14:paraId="417A1131">
                  <w:pPr>
                    <w:rPr>
                      <w:rFonts w:hint="default" w:ascii="Arial" w:hAnsi="Arial" w:cs="Arial"/>
                      <w:sz w:val="20"/>
                      <w:szCs w:val="20"/>
                    </w:rPr>
                  </w:pPr>
                  <w:r>
                    <w:rPr>
                      <w:rFonts w:hint="default" w:ascii="Arial" w:hAnsi="Arial" w:cs="Arial"/>
                      <w:sz w:val="20"/>
                      <w:szCs w:val="20"/>
                    </w:rPr>
                    <w:t xml:space="preserve">2. </w:t>
                  </w:r>
                  <w:r>
                    <w:rPr>
                      <w:rFonts w:hint="default" w:ascii="Arial" w:hAnsi="Arial" w:cs="Arial"/>
                      <w:sz w:val="20"/>
                      <w:szCs w:val="20"/>
                    </w:rPr>
                    <w:t xml:space="preserve"> </w:t>
                  </w:r>
                  <w:r>
                    <w:rPr>
                      <w:rFonts w:hint="default" w:ascii="Arial" w:hAnsi="Arial" w:cs="Arial"/>
                      <w:sz w:val="20"/>
                      <w:szCs w:val="20"/>
                    </w:rPr>
                    <w:t>SIM Card Slot</w:t>
                  </w:r>
                </w:p>
              </w:tc>
              <w:tc>
                <w:tcPr>
                  <w:tcW w:w="2500" w:type="pct"/>
                  <w:noWrap w:val="0"/>
                  <w:vAlign w:val="top"/>
                </w:tcPr>
                <w:p w14:paraId="42537302">
                  <w:pPr>
                    <w:rPr>
                      <w:rFonts w:hint="default" w:ascii="Arial" w:hAnsi="Arial" w:cs="Arial"/>
                      <w:sz w:val="20"/>
                      <w:szCs w:val="20"/>
                    </w:rPr>
                  </w:pPr>
                  <w:r>
                    <w:rPr>
                      <w:rFonts w:hint="default" w:ascii="Arial" w:hAnsi="Arial" w:cs="Arial"/>
                      <w:sz w:val="20"/>
                      <w:szCs w:val="20"/>
                    </w:rPr>
                    <w:t xml:space="preserve">9. </w:t>
                  </w:r>
                  <w:r>
                    <w:rPr>
                      <w:rFonts w:hint="default" w:ascii="Arial" w:hAnsi="Arial" w:cs="Arial"/>
                      <w:sz w:val="20"/>
                      <w:szCs w:val="20"/>
                    </w:rPr>
                    <w:t xml:space="preserve">  </w:t>
                  </w:r>
                  <w:r>
                    <w:rPr>
                      <w:rFonts w:hint="default" w:ascii="Arial" w:hAnsi="Arial" w:cs="Arial"/>
                      <w:sz w:val="20"/>
                      <w:szCs w:val="20"/>
                    </w:rPr>
                    <w:t>Volume Keys</w:t>
                  </w:r>
                </w:p>
              </w:tc>
            </w:tr>
            <w:tr w14:paraId="321FCF35">
              <w:tblPrEx>
                <w:tblCellMar>
                  <w:top w:w="0" w:type="dxa"/>
                  <w:left w:w="108" w:type="dxa"/>
                  <w:bottom w:w="0" w:type="dxa"/>
                  <w:right w:w="108" w:type="dxa"/>
                </w:tblCellMar>
              </w:tblPrEx>
              <w:trPr>
                <w:trHeight w:val="340" w:hRule="exact"/>
                <w:jc w:val="center"/>
              </w:trPr>
              <w:tc>
                <w:tcPr>
                  <w:tcW w:w="2500" w:type="pct"/>
                  <w:noWrap w:val="0"/>
                  <w:vAlign w:val="top"/>
                </w:tcPr>
                <w:p w14:paraId="1C9AF2DA">
                  <w:pPr>
                    <w:rPr>
                      <w:rFonts w:hint="default" w:ascii="Arial" w:hAnsi="Arial" w:cs="Arial"/>
                      <w:sz w:val="20"/>
                      <w:szCs w:val="20"/>
                    </w:rPr>
                  </w:pPr>
                  <w:r>
                    <w:rPr>
                      <w:rFonts w:hint="default" w:ascii="Arial" w:hAnsi="Arial" w:cs="Arial"/>
                      <w:sz w:val="20"/>
                      <w:szCs w:val="20"/>
                    </w:rPr>
                    <w:t xml:space="preserve">3. </w:t>
                  </w:r>
                  <w:r>
                    <w:rPr>
                      <w:rFonts w:hint="default" w:ascii="Arial" w:hAnsi="Arial" w:cs="Arial"/>
                      <w:sz w:val="20"/>
                      <w:szCs w:val="20"/>
                    </w:rPr>
                    <w:t xml:space="preserve"> </w:t>
                  </w:r>
                  <w:r>
                    <w:rPr>
                      <w:rFonts w:hint="default" w:ascii="Arial" w:hAnsi="Arial" w:cs="Arial"/>
                      <w:sz w:val="20"/>
                      <w:szCs w:val="20"/>
                    </w:rPr>
                    <w:t>Wi</w:t>
                  </w:r>
                  <w:r>
                    <w:rPr>
                      <w:rFonts w:hint="default" w:ascii="Arial" w:hAnsi="Arial" w:cs="Arial"/>
                      <w:sz w:val="20"/>
                      <w:szCs w:val="20"/>
                    </w:rPr>
                    <w:t>-</w:t>
                  </w:r>
                  <w:r>
                    <w:rPr>
                      <w:rFonts w:hint="default" w:ascii="Arial" w:hAnsi="Arial" w:cs="Arial"/>
                      <w:sz w:val="20"/>
                      <w:szCs w:val="20"/>
                    </w:rPr>
                    <w:t>Fi Detection Antenna Port</w:t>
                  </w:r>
                </w:p>
              </w:tc>
              <w:tc>
                <w:tcPr>
                  <w:tcW w:w="2500" w:type="pct"/>
                  <w:noWrap w:val="0"/>
                  <w:vAlign w:val="top"/>
                </w:tcPr>
                <w:p w14:paraId="4A28A474">
                  <w:pPr>
                    <w:rPr>
                      <w:rFonts w:hint="default" w:ascii="Arial" w:hAnsi="Arial" w:cs="Arial"/>
                      <w:sz w:val="20"/>
                      <w:szCs w:val="20"/>
                    </w:rPr>
                  </w:pPr>
                  <w:r>
                    <w:rPr>
                      <w:rFonts w:hint="default" w:ascii="Arial" w:hAnsi="Arial" w:cs="Arial"/>
                      <w:sz w:val="20"/>
                      <w:szCs w:val="20"/>
                    </w:rPr>
                    <w:t>10.</w:t>
                  </w:r>
                  <w:r>
                    <w:rPr>
                      <w:rFonts w:hint="default" w:ascii="Arial" w:hAnsi="Arial" w:cs="Arial"/>
                      <w:sz w:val="20"/>
                      <w:szCs w:val="20"/>
                    </w:rPr>
                    <w:t xml:space="preserve">  </w:t>
                  </w:r>
                  <w:r>
                    <w:rPr>
                      <w:rFonts w:hint="default" w:ascii="Arial" w:hAnsi="Arial" w:cs="Arial"/>
                      <w:sz w:val="20"/>
                      <w:szCs w:val="20"/>
                    </w:rPr>
                    <w:t>Wristband Mount</w:t>
                  </w:r>
                </w:p>
              </w:tc>
            </w:tr>
            <w:tr w14:paraId="6C9012A3">
              <w:tblPrEx>
                <w:tblCellMar>
                  <w:top w:w="0" w:type="dxa"/>
                  <w:left w:w="108" w:type="dxa"/>
                  <w:bottom w:w="0" w:type="dxa"/>
                  <w:right w:w="108" w:type="dxa"/>
                </w:tblCellMar>
              </w:tblPrEx>
              <w:trPr>
                <w:trHeight w:val="340" w:hRule="exact"/>
                <w:jc w:val="center"/>
              </w:trPr>
              <w:tc>
                <w:tcPr>
                  <w:tcW w:w="2500" w:type="pct"/>
                  <w:noWrap w:val="0"/>
                  <w:vAlign w:val="top"/>
                </w:tcPr>
                <w:p w14:paraId="3E28E461">
                  <w:pPr>
                    <w:rPr>
                      <w:rFonts w:hint="default" w:ascii="Arial" w:hAnsi="Arial" w:cs="Arial"/>
                      <w:sz w:val="20"/>
                      <w:szCs w:val="20"/>
                    </w:rPr>
                  </w:pPr>
                  <w:r>
                    <w:rPr>
                      <w:rFonts w:hint="default" w:ascii="Arial" w:hAnsi="Arial" w:cs="Arial"/>
                      <w:sz w:val="20"/>
                      <w:szCs w:val="20"/>
                    </w:rPr>
                    <w:t xml:space="preserve">4. </w:t>
                  </w:r>
                  <w:r>
                    <w:rPr>
                      <w:rFonts w:hint="default" w:ascii="Arial" w:hAnsi="Arial" w:cs="Arial"/>
                      <w:sz w:val="20"/>
                      <w:szCs w:val="20"/>
                    </w:rPr>
                    <w:t xml:space="preserve"> </w:t>
                  </w:r>
                  <w:r>
                    <w:rPr>
                      <w:rFonts w:hint="default" w:ascii="Arial" w:hAnsi="Arial" w:cs="Arial"/>
                      <w:sz w:val="20"/>
                      <w:szCs w:val="20"/>
                    </w:rPr>
                    <w:t>Full-band Detection Antenna Port</w:t>
                  </w:r>
                </w:p>
              </w:tc>
              <w:tc>
                <w:tcPr>
                  <w:tcW w:w="2500" w:type="pct"/>
                  <w:noWrap w:val="0"/>
                  <w:vAlign w:val="top"/>
                </w:tcPr>
                <w:p w14:paraId="20A0C396">
                  <w:pPr>
                    <w:rPr>
                      <w:rFonts w:hint="default" w:ascii="Arial" w:hAnsi="Arial" w:cs="Arial"/>
                      <w:sz w:val="20"/>
                      <w:szCs w:val="20"/>
                    </w:rPr>
                  </w:pPr>
                  <w:r>
                    <w:rPr>
                      <w:rFonts w:hint="default" w:ascii="Arial" w:hAnsi="Arial" w:cs="Arial"/>
                      <w:sz w:val="20"/>
                      <w:szCs w:val="20"/>
                    </w:rPr>
                    <w:t xml:space="preserve">11. </w:t>
                  </w:r>
                  <w:r>
                    <w:rPr>
                      <w:rFonts w:hint="default" w:ascii="Arial" w:hAnsi="Arial" w:cs="Arial"/>
                      <w:sz w:val="20"/>
                      <w:szCs w:val="20"/>
                    </w:rPr>
                    <w:t xml:space="preserve"> </w:t>
                  </w:r>
                  <w:r>
                    <w:rPr>
                      <w:rFonts w:hint="default" w:ascii="Arial" w:hAnsi="Arial" w:cs="Arial"/>
                      <w:sz w:val="20"/>
                      <w:szCs w:val="20"/>
                    </w:rPr>
                    <w:t>Speaker</w:t>
                  </w:r>
                </w:p>
              </w:tc>
            </w:tr>
            <w:tr w14:paraId="48684799">
              <w:tblPrEx>
                <w:tblCellMar>
                  <w:top w:w="0" w:type="dxa"/>
                  <w:left w:w="108" w:type="dxa"/>
                  <w:bottom w:w="0" w:type="dxa"/>
                  <w:right w:w="108" w:type="dxa"/>
                </w:tblCellMar>
              </w:tblPrEx>
              <w:trPr>
                <w:trHeight w:val="340" w:hRule="exact"/>
                <w:jc w:val="center"/>
              </w:trPr>
              <w:tc>
                <w:tcPr>
                  <w:tcW w:w="2500" w:type="pct"/>
                  <w:noWrap w:val="0"/>
                  <w:vAlign w:val="top"/>
                </w:tcPr>
                <w:p w14:paraId="71686DF0">
                  <w:pPr>
                    <w:rPr>
                      <w:rFonts w:hint="default" w:ascii="Arial" w:hAnsi="Arial" w:cs="Arial"/>
                      <w:sz w:val="20"/>
                      <w:szCs w:val="20"/>
                    </w:rPr>
                  </w:pPr>
                  <w:r>
                    <w:rPr>
                      <w:rFonts w:hint="default" w:ascii="Arial" w:hAnsi="Arial" w:cs="Arial"/>
                      <w:sz w:val="20"/>
                      <w:szCs w:val="20"/>
                    </w:rPr>
                    <w:t xml:space="preserve">5. </w:t>
                  </w:r>
                  <w:r>
                    <w:rPr>
                      <w:rFonts w:hint="default" w:ascii="Arial" w:hAnsi="Arial" w:cs="Arial"/>
                      <w:sz w:val="20"/>
                      <w:szCs w:val="20"/>
                    </w:rPr>
                    <w:t xml:space="preserve"> </w:t>
                  </w:r>
                  <w:r>
                    <w:rPr>
                      <w:rFonts w:hint="default" w:ascii="Arial" w:hAnsi="Arial" w:cs="Arial"/>
                      <w:sz w:val="20"/>
                      <w:szCs w:val="20"/>
                    </w:rPr>
                    <w:t>Front Camera</w:t>
                  </w:r>
                </w:p>
              </w:tc>
              <w:tc>
                <w:tcPr>
                  <w:tcW w:w="2500" w:type="pct"/>
                  <w:noWrap w:val="0"/>
                  <w:vAlign w:val="top"/>
                </w:tcPr>
                <w:p w14:paraId="496D2490">
                  <w:pPr>
                    <w:rPr>
                      <w:rFonts w:hint="default" w:ascii="Arial" w:hAnsi="Arial" w:cs="Arial"/>
                      <w:sz w:val="20"/>
                      <w:szCs w:val="20"/>
                    </w:rPr>
                  </w:pPr>
                  <w:r>
                    <w:rPr>
                      <w:rFonts w:hint="default" w:ascii="Arial" w:hAnsi="Arial" w:cs="Arial"/>
                      <w:sz w:val="20"/>
                      <w:szCs w:val="20"/>
                    </w:rPr>
                    <w:t xml:space="preserve">12. </w:t>
                  </w:r>
                  <w:r>
                    <w:rPr>
                      <w:rFonts w:hint="default" w:ascii="Arial" w:hAnsi="Arial" w:cs="Arial"/>
                      <w:sz w:val="20"/>
                      <w:szCs w:val="20"/>
                    </w:rPr>
                    <w:t xml:space="preserve"> </w:t>
                  </w:r>
                  <w:r>
                    <w:rPr>
                      <w:rFonts w:hint="default" w:ascii="Arial" w:hAnsi="Arial" w:cs="Arial"/>
                      <w:sz w:val="20"/>
                      <w:szCs w:val="20"/>
                    </w:rPr>
                    <w:t>Type-C Port &amp; 3.5mm Audio Jack</w:t>
                  </w:r>
                </w:p>
                <w:p w14:paraId="3D78DF0A">
                  <w:pPr>
                    <w:rPr>
                      <w:rFonts w:hint="default" w:ascii="Arial" w:hAnsi="Arial" w:cs="Arial"/>
                      <w:sz w:val="20"/>
                      <w:szCs w:val="20"/>
                    </w:rPr>
                  </w:pPr>
                </w:p>
              </w:tc>
            </w:tr>
            <w:tr w14:paraId="1782D85D">
              <w:tblPrEx>
                <w:tblCellMar>
                  <w:top w:w="0" w:type="dxa"/>
                  <w:left w:w="108" w:type="dxa"/>
                  <w:bottom w:w="0" w:type="dxa"/>
                  <w:right w:w="108" w:type="dxa"/>
                </w:tblCellMar>
              </w:tblPrEx>
              <w:trPr>
                <w:trHeight w:val="340" w:hRule="exact"/>
                <w:jc w:val="center"/>
              </w:trPr>
              <w:tc>
                <w:tcPr>
                  <w:tcW w:w="2500" w:type="pct"/>
                  <w:noWrap w:val="0"/>
                  <w:vAlign w:val="top"/>
                </w:tcPr>
                <w:p w14:paraId="0687EEC0">
                  <w:pPr>
                    <w:rPr>
                      <w:rFonts w:hint="default" w:ascii="Arial" w:hAnsi="Arial" w:cs="Arial"/>
                      <w:sz w:val="20"/>
                      <w:szCs w:val="20"/>
                    </w:rPr>
                  </w:pPr>
                  <w:r>
                    <w:rPr>
                      <w:rFonts w:hint="default" w:ascii="Arial" w:hAnsi="Arial" w:cs="Arial"/>
                      <w:sz w:val="20"/>
                      <w:szCs w:val="20"/>
                    </w:rPr>
                    <w:t xml:space="preserve">6. </w:t>
                  </w:r>
                  <w:r>
                    <w:rPr>
                      <w:rFonts w:hint="default" w:ascii="Arial" w:hAnsi="Arial" w:cs="Arial"/>
                      <w:sz w:val="20"/>
                      <w:szCs w:val="20"/>
                    </w:rPr>
                    <w:t xml:space="preserve"> </w:t>
                  </w:r>
                  <w:r>
                    <w:rPr>
                      <w:rFonts w:hint="default" w:ascii="Arial" w:hAnsi="Arial" w:cs="Arial"/>
                      <w:sz w:val="20"/>
                      <w:szCs w:val="20"/>
                    </w:rPr>
                    <w:t>Touch Screen</w:t>
                  </w:r>
                </w:p>
              </w:tc>
              <w:tc>
                <w:tcPr>
                  <w:tcW w:w="2500" w:type="pct"/>
                  <w:noWrap w:val="0"/>
                  <w:vAlign w:val="top"/>
                </w:tcPr>
                <w:p w14:paraId="18118A45">
                  <w:pPr>
                    <w:rPr>
                      <w:rFonts w:hint="default" w:ascii="Arial" w:hAnsi="Arial" w:cs="Arial"/>
                      <w:sz w:val="20"/>
                      <w:szCs w:val="20"/>
                    </w:rPr>
                  </w:pPr>
                  <w:r>
                    <w:rPr>
                      <w:rFonts w:hint="default" w:ascii="Arial" w:hAnsi="Arial" w:cs="Arial"/>
                      <w:sz w:val="20"/>
                      <w:szCs w:val="20"/>
                    </w:rPr>
                    <w:t xml:space="preserve">13. </w:t>
                  </w:r>
                  <w:r>
                    <w:rPr>
                      <w:rFonts w:hint="default" w:ascii="Arial" w:hAnsi="Arial" w:cs="Arial"/>
                      <w:sz w:val="20"/>
                      <w:szCs w:val="20"/>
                    </w:rPr>
                    <w:t xml:space="preserve"> </w:t>
                  </w:r>
                  <w:r>
                    <w:rPr>
                      <w:rFonts w:hint="default" w:ascii="Arial" w:hAnsi="Arial" w:cs="Arial"/>
                      <w:sz w:val="20"/>
                      <w:szCs w:val="20"/>
                    </w:rPr>
                    <w:t>Wristband Slot</w:t>
                  </w:r>
                </w:p>
              </w:tc>
            </w:tr>
            <w:tr w14:paraId="4538657C">
              <w:tblPrEx>
                <w:tblCellMar>
                  <w:top w:w="0" w:type="dxa"/>
                  <w:left w:w="108" w:type="dxa"/>
                  <w:bottom w:w="0" w:type="dxa"/>
                  <w:right w:w="108" w:type="dxa"/>
                </w:tblCellMar>
              </w:tblPrEx>
              <w:trPr>
                <w:trHeight w:val="340" w:hRule="exact"/>
                <w:jc w:val="center"/>
              </w:trPr>
              <w:tc>
                <w:tcPr>
                  <w:tcW w:w="2500" w:type="pct"/>
                  <w:noWrap w:val="0"/>
                  <w:vAlign w:val="top"/>
                </w:tcPr>
                <w:p w14:paraId="7A3CF55A">
                  <w:pPr>
                    <w:rPr>
                      <w:rFonts w:hint="default" w:ascii="Arial" w:hAnsi="Arial" w:cs="Arial"/>
                      <w:sz w:val="20"/>
                      <w:szCs w:val="20"/>
                    </w:rPr>
                  </w:pPr>
                  <w:r>
                    <w:rPr>
                      <w:rFonts w:hint="default" w:ascii="Arial" w:hAnsi="Arial" w:cs="Arial"/>
                      <w:sz w:val="20"/>
                      <w:szCs w:val="20"/>
                    </w:rPr>
                    <w:t xml:space="preserve">7. </w:t>
                  </w:r>
                  <w:r>
                    <w:rPr>
                      <w:rFonts w:hint="default" w:ascii="Arial" w:hAnsi="Arial" w:cs="Arial"/>
                      <w:sz w:val="20"/>
                      <w:szCs w:val="20"/>
                    </w:rPr>
                    <w:t xml:space="preserve"> </w:t>
                  </w:r>
                  <w:r>
                    <w:rPr>
                      <w:rFonts w:hint="default" w:ascii="Arial" w:hAnsi="Arial" w:cs="Arial"/>
                      <w:sz w:val="20"/>
                      <w:szCs w:val="20"/>
                    </w:rPr>
                    <w:t>Ventilation Holes</w:t>
                  </w:r>
                </w:p>
              </w:tc>
              <w:tc>
                <w:tcPr>
                  <w:tcW w:w="2500" w:type="pct"/>
                  <w:noWrap w:val="0"/>
                  <w:vAlign w:val="top"/>
                </w:tcPr>
                <w:p w14:paraId="03014429">
                  <w:pPr>
                    <w:rPr>
                      <w:rFonts w:hint="default" w:ascii="Arial" w:hAnsi="Arial" w:cs="Arial"/>
                      <w:sz w:val="20"/>
                      <w:szCs w:val="20"/>
                    </w:rPr>
                  </w:pPr>
                </w:p>
              </w:tc>
            </w:tr>
          </w:tbl>
          <w:p w14:paraId="6549FBF6">
            <w:pPr>
              <w:tabs>
                <w:tab w:val="left" w:pos="4999"/>
              </w:tabs>
              <w:jc w:val="center"/>
              <w:rPr>
                <w:rFonts w:hint="default" w:ascii="Arial" w:hAnsi="Arial" w:eastAsia="等线" w:cs="Arial"/>
                <w:color w:val="2A2B2E"/>
                <w:sz w:val="20"/>
                <w:szCs w:val="20"/>
                <w:shd w:val="clear" w:color="auto" w:fill="FFFFFF"/>
              </w:rPr>
            </w:pPr>
            <w:r>
              <w:rPr>
                <w:rFonts w:hint="default" w:ascii="Arial" w:hAnsi="Arial" w:cs="Arial"/>
                <w:color w:val="2A2B2E"/>
                <w:sz w:val="20"/>
                <w:szCs w:val="20"/>
                <w:shd w:val="clear" w:color="auto" w:fill="FFFFFF"/>
              </w:rPr>
              <w:t xml:space="preserve">Figure 3. </w:t>
            </w:r>
            <w:r>
              <w:rPr>
                <w:rFonts w:hint="default" w:ascii="Arial" w:hAnsi="Arial" w:eastAsia="Segoe UI" w:cs="Arial"/>
                <w:color w:val="2A2B2E"/>
                <w:sz w:val="20"/>
                <w:szCs w:val="20"/>
                <w:shd w:val="clear" w:color="auto" w:fill="FFFFFF"/>
              </w:rPr>
              <w:t>D</w:t>
            </w:r>
            <w:r>
              <w:rPr>
                <w:rFonts w:hint="default" w:ascii="Arial" w:hAnsi="Arial" w:eastAsia="等线" w:cs="Arial"/>
                <w:color w:val="2A2B2E"/>
                <w:sz w:val="20"/>
                <w:szCs w:val="20"/>
                <w:shd w:val="clear" w:color="auto" w:fill="FFFFFF"/>
              </w:rPr>
              <w:t xml:space="preserve">iagram of </w:t>
            </w:r>
            <w:r>
              <w:rPr>
                <w:rFonts w:hint="default" w:ascii="Arial" w:hAnsi="Arial" w:eastAsia="等线" w:cs="Arial"/>
                <w:color w:val="2A2B2E"/>
                <w:sz w:val="20"/>
                <w:szCs w:val="20"/>
                <w:shd w:val="clear" w:color="auto" w:fill="FFFFFF"/>
              </w:rPr>
              <w:t>the ports</w:t>
            </w:r>
          </w:p>
          <w:p w14:paraId="43FCA0A6">
            <w:pPr>
              <w:tabs>
                <w:tab w:val="left" w:pos="4999"/>
              </w:tabs>
              <w:jc w:val="center"/>
              <w:rPr>
                <w:rFonts w:hint="default" w:ascii="Arial" w:hAnsi="Arial" w:eastAsia="等线" w:cs="Arial"/>
                <w:color w:val="2A2B2E"/>
                <w:sz w:val="20"/>
                <w:szCs w:val="20"/>
                <w:shd w:val="clear" w:color="auto" w:fill="FFFFFF"/>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5"/>
              <w:gridCol w:w="6769"/>
            </w:tblGrid>
            <w:tr w14:paraId="02D4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9854" w:type="dxa"/>
                  <w:gridSpan w:val="2"/>
                  <w:tcBorders>
                    <w:top w:val="nil"/>
                    <w:left w:val="nil"/>
                    <w:bottom w:val="single" w:color="auto" w:sz="4" w:space="0"/>
                    <w:right w:val="nil"/>
                  </w:tcBorders>
                  <w:shd w:val="clear" w:color="auto" w:fill="FFFFFF"/>
                  <w:noWrap w:val="0"/>
                  <w:vAlign w:val="center"/>
                </w:tcPr>
                <w:p w14:paraId="7059C141">
                  <w:pPr>
                    <w:spacing w:line="360" w:lineRule="auto"/>
                    <w:jc w:val="center"/>
                    <w:rPr>
                      <w:rFonts w:hint="default" w:ascii="Arial" w:hAnsi="Arial" w:cs="Arial"/>
                      <w:b/>
                      <w:bCs/>
                      <w:color w:val="000000"/>
                      <w:sz w:val="28"/>
                      <w:szCs w:val="28"/>
                    </w:rPr>
                  </w:pPr>
                  <w:r>
                    <w:rPr>
                      <w:rFonts w:hint="default" w:ascii="Arial" w:hAnsi="Arial" w:cs="Arial"/>
                    </w:rPr>
                    <w:br w:type="page"/>
                  </w:r>
                  <w:r>
                    <w:rPr>
                      <w:rFonts w:hint="default" w:ascii="Arial" w:hAnsi="Arial" w:cs="Arial"/>
                      <w:b/>
                      <w:color w:val="000000"/>
                      <w:sz w:val="28"/>
                      <w:szCs w:val="28"/>
                    </w:rPr>
                    <w:t>PACKAGING INFORMATION</w:t>
                  </w:r>
                </w:p>
              </w:tc>
            </w:tr>
            <w:tr w14:paraId="7EC19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85" w:type="dxa"/>
                  <w:tcBorders>
                    <w:top w:val="single" w:color="auto" w:sz="4" w:space="0"/>
                    <w:left w:val="nil"/>
                    <w:bottom w:val="single" w:color="auto" w:sz="4" w:space="0"/>
                    <w:right w:val="nil"/>
                  </w:tcBorders>
                  <w:shd w:val="clear" w:color="auto" w:fill="FFFFFF"/>
                  <w:noWrap w:val="0"/>
                  <w:vAlign w:val="center"/>
                </w:tcPr>
                <w:p w14:paraId="7E6606BF">
                  <w:pPr>
                    <w:jc w:val="center"/>
                    <w:rPr>
                      <w:rFonts w:hint="default" w:ascii="Arial" w:hAnsi="Arial" w:cs="Arial"/>
                      <w:b/>
                      <w:color w:val="000000"/>
                      <w:sz w:val="24"/>
                      <w:szCs w:val="24"/>
                    </w:rPr>
                  </w:pPr>
                  <w:r>
                    <w:rPr>
                      <w:rFonts w:hint="default" w:ascii="Arial" w:hAnsi="Arial" w:cs="Arial"/>
                      <w:b/>
                      <w:color w:val="000000"/>
                      <w:sz w:val="24"/>
                      <w:szCs w:val="24"/>
                    </w:rPr>
                    <w:t>Packaging Dimensions</w:t>
                  </w:r>
                </w:p>
              </w:tc>
              <w:tc>
                <w:tcPr>
                  <w:tcW w:w="6769" w:type="dxa"/>
                  <w:tcBorders>
                    <w:top w:val="single" w:color="auto" w:sz="4" w:space="0"/>
                    <w:left w:val="nil"/>
                    <w:bottom w:val="single" w:color="auto" w:sz="4" w:space="0"/>
                    <w:right w:val="nil"/>
                  </w:tcBorders>
                  <w:shd w:val="clear" w:color="auto" w:fill="FFFFFF"/>
                  <w:noWrap w:val="0"/>
                  <w:vAlign w:val="center"/>
                </w:tcPr>
                <w:p w14:paraId="6D9045FD">
                  <w:pPr>
                    <w:spacing w:line="360" w:lineRule="auto"/>
                    <w:jc w:val="center"/>
                    <w:rPr>
                      <w:rFonts w:hint="default" w:ascii="Arial" w:hAnsi="Arial" w:cs="Arial"/>
                      <w:b/>
                      <w:color w:val="000000"/>
                      <w:sz w:val="24"/>
                      <w:szCs w:val="24"/>
                    </w:rPr>
                  </w:pPr>
                  <w:r>
                    <w:rPr>
                      <w:rFonts w:hint="default" w:ascii="Arial" w:hAnsi="Arial" w:cs="Arial"/>
                      <w:b/>
                      <w:color w:val="000000"/>
                      <w:sz w:val="24"/>
                      <w:szCs w:val="24"/>
                    </w:rPr>
                    <w:t>Specifications</w:t>
                  </w:r>
                </w:p>
              </w:tc>
            </w:tr>
            <w:tr w14:paraId="5617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85" w:type="dxa"/>
                  <w:tcBorders>
                    <w:top w:val="single" w:color="auto" w:sz="4" w:space="0"/>
                    <w:left w:val="nil"/>
                    <w:bottom w:val="single" w:color="auto" w:sz="4" w:space="0"/>
                    <w:right w:val="nil"/>
                  </w:tcBorders>
                  <w:shd w:val="clear" w:color="auto" w:fill="FFFFFF"/>
                  <w:noWrap w:val="0"/>
                  <w:vAlign w:val="center"/>
                </w:tcPr>
                <w:p w14:paraId="424E8A88">
                  <w:pPr>
                    <w:widowControl/>
                    <w:spacing w:line="360" w:lineRule="auto"/>
                    <w:jc w:val="left"/>
                    <w:rPr>
                      <w:rFonts w:hint="default" w:ascii="Arial" w:hAnsi="Arial" w:cs="Arial"/>
                      <w:color w:val="000000"/>
                      <w:sz w:val="22"/>
                    </w:rPr>
                  </w:pPr>
                  <w:r>
                    <w:rPr>
                      <w:rFonts w:hint="default" w:ascii="Arial" w:hAnsi="Arial" w:cs="Arial"/>
                      <w:color w:val="000000"/>
                      <w:sz w:val="22"/>
                    </w:rPr>
                    <w:t>Device Dimensions</w:t>
                  </w:r>
                </w:p>
              </w:tc>
              <w:tc>
                <w:tcPr>
                  <w:tcW w:w="6769" w:type="dxa"/>
                  <w:tcBorders>
                    <w:top w:val="single" w:color="auto" w:sz="4" w:space="0"/>
                    <w:left w:val="nil"/>
                    <w:bottom w:val="single" w:color="auto" w:sz="4" w:space="0"/>
                    <w:right w:val="nil"/>
                  </w:tcBorders>
                  <w:shd w:val="clear" w:color="auto" w:fill="FFFFFF"/>
                  <w:noWrap w:val="0"/>
                  <w:vAlign w:val="center"/>
                </w:tcPr>
                <w:p w14:paraId="772EC342">
                  <w:pPr>
                    <w:widowControl/>
                    <w:spacing w:line="360" w:lineRule="auto"/>
                    <w:jc w:val="left"/>
                    <w:rPr>
                      <w:rFonts w:hint="default" w:ascii="Arial" w:hAnsi="Arial" w:cs="Arial"/>
                      <w:color w:val="000000"/>
                      <w:sz w:val="22"/>
                    </w:rPr>
                  </w:pPr>
                  <w:r>
                    <w:rPr>
                      <w:rFonts w:hint="default" w:ascii="Arial" w:hAnsi="Arial" w:cs="Arial"/>
                      <w:color w:val="000000"/>
                      <w:sz w:val="22"/>
                    </w:rPr>
                    <w:t>177mm × 89mm × 29.5mm</w:t>
                  </w:r>
                  <w:bookmarkStart w:id="1" w:name="_GoBack"/>
                  <w:bookmarkEnd w:id="1"/>
                </w:p>
              </w:tc>
            </w:tr>
            <w:tr w14:paraId="28E66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85" w:type="dxa"/>
                  <w:tcBorders>
                    <w:top w:val="single" w:color="auto" w:sz="4" w:space="0"/>
                    <w:left w:val="nil"/>
                    <w:bottom w:val="single" w:color="auto" w:sz="4" w:space="0"/>
                    <w:right w:val="nil"/>
                  </w:tcBorders>
                  <w:shd w:val="clear" w:color="auto" w:fill="FFFFFF"/>
                  <w:noWrap w:val="0"/>
                  <w:vAlign w:val="center"/>
                </w:tcPr>
                <w:p w14:paraId="58934F30">
                  <w:pPr>
                    <w:widowControl/>
                    <w:spacing w:line="360" w:lineRule="auto"/>
                    <w:jc w:val="left"/>
                    <w:rPr>
                      <w:rFonts w:hint="default" w:ascii="Arial" w:hAnsi="Arial" w:cs="Arial"/>
                      <w:color w:val="000000"/>
                      <w:sz w:val="22"/>
                    </w:rPr>
                  </w:pPr>
                  <w:r>
                    <w:rPr>
                      <w:rFonts w:hint="default" w:ascii="Arial" w:hAnsi="Arial" w:cs="Arial"/>
                      <w:color w:val="000000"/>
                      <w:sz w:val="22"/>
                    </w:rPr>
                    <w:t>Packaging Dimensions</w:t>
                  </w:r>
                </w:p>
              </w:tc>
              <w:tc>
                <w:tcPr>
                  <w:tcW w:w="6769" w:type="dxa"/>
                  <w:tcBorders>
                    <w:top w:val="single" w:color="auto" w:sz="4" w:space="0"/>
                    <w:left w:val="nil"/>
                    <w:bottom w:val="single" w:color="auto" w:sz="4" w:space="0"/>
                    <w:right w:val="nil"/>
                  </w:tcBorders>
                  <w:shd w:val="clear" w:color="auto" w:fill="FFFFFF"/>
                  <w:noWrap w:val="0"/>
                  <w:vAlign w:val="center"/>
                </w:tcPr>
                <w:p w14:paraId="6AC21327">
                  <w:pPr>
                    <w:widowControl/>
                    <w:spacing w:line="360" w:lineRule="auto"/>
                    <w:jc w:val="left"/>
                    <w:rPr>
                      <w:rFonts w:hint="default" w:ascii="Arial" w:hAnsi="Arial" w:cs="Arial"/>
                      <w:color w:val="000000"/>
                      <w:sz w:val="22"/>
                    </w:rPr>
                  </w:pPr>
                  <w:r>
                    <w:rPr>
                      <w:rFonts w:hint="default" w:ascii="Arial" w:hAnsi="Arial" w:cs="Arial"/>
                      <w:color w:val="000000"/>
                      <w:sz w:val="22"/>
                    </w:rPr>
                    <w:t>375mm × 310mm × 115mm</w:t>
                  </w:r>
                </w:p>
              </w:tc>
            </w:tr>
            <w:tr w14:paraId="4B50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85" w:type="dxa"/>
                  <w:tcBorders>
                    <w:top w:val="single" w:color="auto" w:sz="4" w:space="0"/>
                    <w:left w:val="nil"/>
                    <w:bottom w:val="single" w:color="auto" w:sz="4" w:space="0"/>
                    <w:right w:val="nil"/>
                  </w:tcBorders>
                  <w:shd w:val="clear" w:color="auto" w:fill="FFFFFF"/>
                  <w:noWrap w:val="0"/>
                  <w:vAlign w:val="center"/>
                </w:tcPr>
                <w:p w14:paraId="680B9D7C">
                  <w:pPr>
                    <w:widowControl/>
                    <w:spacing w:line="360" w:lineRule="auto"/>
                    <w:jc w:val="left"/>
                    <w:rPr>
                      <w:rFonts w:hint="default" w:ascii="Arial" w:hAnsi="Arial" w:cs="Arial"/>
                      <w:b/>
                      <w:color w:val="000000"/>
                      <w:sz w:val="28"/>
                      <w:szCs w:val="28"/>
                    </w:rPr>
                  </w:pPr>
                  <w:r>
                    <w:rPr>
                      <w:rFonts w:hint="default" w:ascii="Arial" w:hAnsi="Arial" w:cs="Arial"/>
                      <w:color w:val="000000"/>
                      <w:sz w:val="22"/>
                    </w:rPr>
                    <w:t>Weight</w:t>
                  </w:r>
                </w:p>
              </w:tc>
              <w:tc>
                <w:tcPr>
                  <w:tcW w:w="6769" w:type="dxa"/>
                  <w:tcBorders>
                    <w:top w:val="single" w:color="auto" w:sz="4" w:space="0"/>
                    <w:left w:val="nil"/>
                    <w:bottom w:val="single" w:color="auto" w:sz="4" w:space="0"/>
                    <w:right w:val="nil"/>
                  </w:tcBorders>
                  <w:shd w:val="clear" w:color="auto" w:fill="FFFFFF"/>
                  <w:noWrap w:val="0"/>
                  <w:vAlign w:val="center"/>
                </w:tcPr>
                <w:p w14:paraId="26684A57">
                  <w:pPr>
                    <w:spacing w:line="360" w:lineRule="auto"/>
                    <w:jc w:val="left"/>
                    <w:rPr>
                      <w:rFonts w:hint="default" w:ascii="Arial" w:hAnsi="Arial" w:cs="Arial"/>
                      <w:b/>
                      <w:color w:val="000000"/>
                      <w:sz w:val="28"/>
                      <w:szCs w:val="28"/>
                    </w:rPr>
                  </w:pPr>
                  <w:r>
                    <w:rPr>
                      <w:rFonts w:hint="default" w:ascii="Arial" w:hAnsi="Arial" w:cs="Arial"/>
                      <w:color w:val="000000"/>
                      <w:kern w:val="0"/>
                      <w:sz w:val="22"/>
                    </w:rPr>
                    <w:t>≤</w:t>
                  </w:r>
                  <w:r>
                    <w:rPr>
                      <w:rFonts w:hint="default" w:ascii="Arial" w:hAnsi="Arial" w:cs="Arial"/>
                      <w:color w:val="000000"/>
                      <w:kern w:val="0"/>
                      <w:sz w:val="22"/>
                    </w:rPr>
                    <w:t>3.5</w:t>
                  </w:r>
                  <w:r>
                    <w:rPr>
                      <w:rFonts w:hint="default" w:ascii="Arial" w:hAnsi="Arial" w:cs="Arial"/>
                      <w:color w:val="000000"/>
                      <w:kern w:val="0"/>
                      <w:sz w:val="22"/>
                    </w:rPr>
                    <w:t>kg</w:t>
                  </w:r>
                </w:p>
              </w:tc>
            </w:tr>
            <w:tr w14:paraId="3BF3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85" w:type="dxa"/>
                  <w:tcBorders>
                    <w:top w:val="single" w:color="auto" w:sz="4" w:space="0"/>
                    <w:left w:val="nil"/>
                    <w:bottom w:val="single" w:color="auto" w:sz="4" w:space="0"/>
                    <w:right w:val="nil"/>
                  </w:tcBorders>
                  <w:shd w:val="clear" w:color="auto" w:fill="FFFFFF"/>
                  <w:noWrap w:val="0"/>
                  <w:vAlign w:val="center"/>
                </w:tcPr>
                <w:p w14:paraId="2328CA93">
                  <w:pPr>
                    <w:widowControl/>
                    <w:spacing w:line="360" w:lineRule="auto"/>
                    <w:jc w:val="left"/>
                    <w:rPr>
                      <w:rFonts w:hint="default" w:ascii="Arial" w:hAnsi="Arial" w:cs="Arial"/>
                      <w:color w:val="000000"/>
                      <w:sz w:val="22"/>
                    </w:rPr>
                  </w:pPr>
                  <w:r>
                    <w:rPr>
                      <w:rFonts w:hint="default" w:ascii="Arial" w:hAnsi="Arial" w:cs="Arial"/>
                      <w:color w:val="000000"/>
                      <w:sz w:val="22"/>
                    </w:rPr>
                    <w:t>Packaging Method</w:t>
                  </w:r>
                </w:p>
              </w:tc>
              <w:tc>
                <w:tcPr>
                  <w:tcW w:w="6769" w:type="dxa"/>
                  <w:tcBorders>
                    <w:top w:val="single" w:color="auto" w:sz="4" w:space="0"/>
                    <w:left w:val="nil"/>
                    <w:bottom w:val="single" w:color="auto" w:sz="4" w:space="0"/>
                    <w:right w:val="nil"/>
                  </w:tcBorders>
                  <w:shd w:val="clear" w:color="auto" w:fill="FFFFFF"/>
                  <w:noWrap w:val="0"/>
                  <w:vAlign w:val="center"/>
                </w:tcPr>
                <w:p w14:paraId="1A468176">
                  <w:pPr>
                    <w:spacing w:line="360" w:lineRule="auto"/>
                    <w:jc w:val="left"/>
                    <w:rPr>
                      <w:rFonts w:hint="default" w:ascii="Arial" w:hAnsi="Arial" w:cs="Arial"/>
                      <w:color w:val="000000"/>
                      <w:kern w:val="0"/>
                      <w:sz w:val="22"/>
                    </w:rPr>
                  </w:pPr>
                  <w:r>
                    <w:rPr>
                      <w:rFonts w:hint="default" w:ascii="Arial" w:hAnsi="Arial" w:cs="Arial"/>
                      <w:color w:val="000000"/>
                      <w:kern w:val="0"/>
                      <w:sz w:val="22"/>
                    </w:rPr>
                    <w:t>Packaging Box</w:t>
                  </w:r>
                </w:p>
              </w:tc>
            </w:tr>
          </w:tbl>
          <w:p w14:paraId="0DC78B7A">
            <w:pPr>
              <w:tabs>
                <w:tab w:val="left" w:pos="1395"/>
              </w:tabs>
              <w:rPr>
                <w:rFonts w:hint="default" w:ascii="Arial" w:hAnsi="Arial" w:cs="Arial"/>
              </w:rPr>
            </w:pPr>
            <w:r>
              <w:rPr>
                <w:rFonts w:hint="default" w:ascii="Arial" w:hAnsi="Arial" w:cs="Arial"/>
              </w:rPr>
              <w:t>*The packaging information is for your reference only.</w:t>
            </w:r>
          </w:p>
        </w:tc>
      </w:tr>
    </w:tbl>
    <w:p w14:paraId="2245EDEA">
      <w:pPr>
        <w:spacing w:line="360" w:lineRule="auto"/>
        <w:rPr>
          <w:rFonts w:hint="default" w:ascii="Arial" w:hAnsi="Arial" w:cs="Arial"/>
        </w:rPr>
        <w:sectPr>
          <w:headerReference r:id="rId3" w:type="default"/>
          <w:footerReference r:id="rId4" w:type="default"/>
          <w:pgSz w:w="11906" w:h="16838"/>
          <w:pgMar w:top="1270" w:right="1083" w:bottom="1270" w:left="1083" w:header="567" w:footer="850" w:gutter="0"/>
          <w:cols w:space="720" w:num="1"/>
          <w:docGrid w:type="lines" w:linePitch="312" w:charSpace="0"/>
        </w:sectPr>
      </w:pPr>
    </w:p>
    <w:p w14:paraId="441228CD">
      <w:pPr>
        <w:tabs>
          <w:tab w:val="left" w:pos="1395"/>
        </w:tabs>
        <w:rPr>
          <w:rFonts w:hint="default" w:ascii="Arial" w:hAnsi="Arial" w:cs="Arial"/>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6627"/>
      </w:tblGrid>
      <w:tr w14:paraId="79F4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854" w:type="dxa"/>
            <w:gridSpan w:val="2"/>
            <w:tcBorders>
              <w:top w:val="nil"/>
              <w:left w:val="nil"/>
              <w:bottom w:val="single" w:color="auto" w:sz="4" w:space="0"/>
              <w:right w:val="nil"/>
            </w:tcBorders>
            <w:shd w:val="clear" w:color="auto" w:fill="FFFFFF"/>
            <w:noWrap w:val="0"/>
            <w:vAlign w:val="center"/>
          </w:tcPr>
          <w:p w14:paraId="44F12537">
            <w:pPr>
              <w:spacing w:line="360" w:lineRule="auto"/>
              <w:jc w:val="center"/>
              <w:rPr>
                <w:rFonts w:hint="default" w:ascii="Arial" w:hAnsi="Arial" w:cs="Arial"/>
                <w:b/>
                <w:bCs/>
                <w:color w:val="000000"/>
                <w:sz w:val="22"/>
              </w:rPr>
            </w:pPr>
            <w:r>
              <w:rPr>
                <w:rFonts w:hint="default" w:ascii="Arial" w:hAnsi="Arial" w:cs="Arial"/>
              </w:rPr>
              <w:br w:type="page"/>
            </w:r>
            <w:r>
              <w:rPr>
                <w:rFonts w:hint="default" w:ascii="Arial" w:hAnsi="Arial" w:cs="Arial"/>
                <w:b/>
                <w:bCs/>
                <w:color w:val="000000"/>
                <w:sz w:val="28"/>
                <w:szCs w:val="28"/>
              </w:rPr>
              <w:t>TECHNICAL SPECIFICATIONS</w:t>
            </w:r>
          </w:p>
        </w:tc>
      </w:tr>
      <w:tr w14:paraId="76DA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auto" w:sz="4" w:space="0"/>
              <w:left w:val="nil"/>
              <w:bottom w:val="single" w:color="000000" w:sz="4" w:space="0"/>
              <w:right w:val="nil"/>
            </w:tcBorders>
            <w:shd w:val="clear" w:color="auto" w:fill="FFFFFF"/>
            <w:noWrap w:val="0"/>
            <w:vAlign w:val="center"/>
          </w:tcPr>
          <w:p w14:paraId="5166AD8E">
            <w:pPr>
              <w:widowControl/>
              <w:spacing w:line="360" w:lineRule="auto"/>
              <w:jc w:val="left"/>
              <w:rPr>
                <w:rFonts w:hint="default" w:ascii="Arial" w:hAnsi="Arial" w:cs="Arial"/>
                <w:color w:val="000000"/>
                <w:sz w:val="22"/>
              </w:rPr>
            </w:pPr>
            <w:r>
              <w:rPr>
                <w:rFonts w:hint="default" w:ascii="Arial" w:hAnsi="Arial" w:cs="Arial"/>
                <w:color w:val="000000"/>
                <w:sz w:val="22"/>
              </w:rPr>
              <w:t>Detection</w:t>
            </w:r>
            <w:r>
              <w:rPr>
                <w:rFonts w:hint="default" w:ascii="Arial" w:hAnsi="Arial" w:cs="Arial"/>
                <w:color w:val="000000"/>
                <w:sz w:val="22"/>
              </w:rPr>
              <w:t xml:space="preserve"> Bands</w:t>
            </w:r>
            <w:r>
              <w:rPr>
                <w:rFonts w:hint="default" w:ascii="Arial" w:hAnsi="Arial" w:cs="Arial"/>
                <w:color w:val="000000"/>
                <w:sz w:val="22"/>
              </w:rPr>
              <w:t xml:space="preserve"> </w:t>
            </w:r>
            <w:r>
              <w:rPr>
                <w:rFonts w:hint="default" w:ascii="Arial" w:hAnsi="Arial" w:cs="Arial"/>
                <w:color w:val="000000"/>
                <w:sz w:val="22"/>
              </w:rPr>
              <w:t>(Customizable)</w:t>
            </w:r>
          </w:p>
        </w:tc>
        <w:tc>
          <w:tcPr>
            <w:tcW w:w="6627" w:type="dxa"/>
            <w:tcBorders>
              <w:top w:val="single" w:color="auto" w:sz="4" w:space="0"/>
              <w:left w:val="nil"/>
              <w:bottom w:val="single" w:color="000000" w:sz="4" w:space="0"/>
              <w:right w:val="nil"/>
            </w:tcBorders>
            <w:shd w:val="clear" w:color="auto" w:fill="FFFFFF"/>
            <w:noWrap w:val="0"/>
            <w:vAlign w:val="center"/>
          </w:tcPr>
          <w:p w14:paraId="7F90CA2A">
            <w:pPr>
              <w:jc w:val="left"/>
              <w:rPr>
                <w:rFonts w:hint="default" w:ascii="Arial" w:hAnsi="Arial" w:cs="Arial"/>
                <w:color w:val="000000"/>
                <w:sz w:val="22"/>
              </w:rPr>
            </w:pPr>
            <w:r>
              <w:rPr>
                <w:rFonts w:hint="default" w:ascii="Arial" w:hAnsi="Arial" w:cs="Arial"/>
                <w:color w:val="000000"/>
                <w:sz w:val="22"/>
              </w:rPr>
              <w:t>800MHz&amp;900MHz, 1.2GHz, 2.4GHz, 5.2GHz&amp;5.8GHz, Wi-Fi</w:t>
            </w:r>
          </w:p>
        </w:tc>
      </w:tr>
      <w:tr w14:paraId="1F97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7528D420">
            <w:pPr>
              <w:jc w:val="left"/>
              <w:rPr>
                <w:rFonts w:hint="default" w:ascii="Arial" w:hAnsi="Arial" w:cs="Arial"/>
                <w:color w:val="000000"/>
                <w:sz w:val="22"/>
              </w:rPr>
            </w:pPr>
            <w:r>
              <w:rPr>
                <w:rFonts w:hint="default" w:ascii="Arial" w:hAnsi="Arial" w:cs="Arial"/>
                <w:color w:val="000000"/>
                <w:sz w:val="22"/>
              </w:rPr>
              <w:t>Detection Distance</w:t>
            </w:r>
          </w:p>
        </w:tc>
        <w:tc>
          <w:tcPr>
            <w:tcW w:w="6627" w:type="dxa"/>
            <w:tcBorders>
              <w:top w:val="single" w:color="000000" w:sz="4" w:space="0"/>
              <w:left w:val="nil"/>
              <w:bottom w:val="single" w:color="000000" w:sz="4" w:space="0"/>
              <w:right w:val="nil"/>
            </w:tcBorders>
            <w:shd w:val="clear" w:color="auto" w:fill="FFFFFF"/>
            <w:noWrap w:val="0"/>
            <w:vAlign w:val="center"/>
          </w:tcPr>
          <w:p w14:paraId="77E54447">
            <w:pPr>
              <w:jc w:val="left"/>
              <w:rPr>
                <w:rFonts w:hint="default" w:ascii="Arial" w:hAnsi="Arial" w:cs="Arial"/>
                <w:color w:val="000000"/>
                <w:sz w:val="22"/>
              </w:rPr>
            </w:pPr>
            <w:r>
              <w:rPr>
                <w:rFonts w:hint="default" w:ascii="Arial" w:hAnsi="Arial" w:cs="Arial"/>
                <w:color w:val="000000"/>
                <w:sz w:val="22"/>
              </w:rPr>
              <w:t>0~</w:t>
            </w:r>
            <w:r>
              <w:rPr>
                <w:rFonts w:hint="default" w:ascii="Arial" w:hAnsi="Arial" w:cs="Arial"/>
                <w:color w:val="000000"/>
                <w:sz w:val="22"/>
              </w:rPr>
              <w:t>3</w:t>
            </w:r>
            <w:r>
              <w:rPr>
                <w:rFonts w:hint="default" w:ascii="Arial" w:hAnsi="Arial" w:cs="Arial"/>
                <w:color w:val="000000"/>
                <w:sz w:val="22"/>
              </w:rPr>
              <w:t>km(Differences exist due to different environments and drone types)</w:t>
            </w:r>
          </w:p>
        </w:tc>
      </w:tr>
      <w:tr w14:paraId="2F563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649D0D9E">
            <w:pPr>
              <w:widowControl/>
              <w:spacing w:line="360" w:lineRule="auto"/>
              <w:jc w:val="left"/>
              <w:rPr>
                <w:rFonts w:hint="default" w:ascii="Arial" w:hAnsi="Arial" w:cs="Arial"/>
                <w:color w:val="000000"/>
                <w:sz w:val="22"/>
              </w:rPr>
            </w:pPr>
            <w:r>
              <w:rPr>
                <w:rFonts w:hint="default" w:ascii="Arial" w:hAnsi="Arial" w:cs="Arial"/>
                <w:sz w:val="22"/>
                <w:lang w:bidi="ar"/>
              </w:rPr>
              <w:t>Sensitivity</w:t>
            </w:r>
          </w:p>
        </w:tc>
        <w:tc>
          <w:tcPr>
            <w:tcW w:w="6627" w:type="dxa"/>
            <w:tcBorders>
              <w:top w:val="single" w:color="000000" w:sz="4" w:space="0"/>
              <w:left w:val="nil"/>
              <w:bottom w:val="single" w:color="000000" w:sz="4" w:space="0"/>
              <w:right w:val="nil"/>
            </w:tcBorders>
            <w:shd w:val="clear" w:color="auto" w:fill="FFFFFF"/>
            <w:noWrap w:val="0"/>
            <w:vAlign w:val="center"/>
          </w:tcPr>
          <w:p w14:paraId="5335DCF7">
            <w:pPr>
              <w:jc w:val="left"/>
              <w:rPr>
                <w:rFonts w:hint="default" w:ascii="Arial" w:hAnsi="Arial" w:cs="Arial"/>
                <w:color w:val="000000"/>
                <w:sz w:val="22"/>
              </w:rPr>
            </w:pPr>
            <w:r>
              <w:rPr>
                <w:rFonts w:hint="default" w:ascii="Arial" w:hAnsi="Arial" w:cs="Arial"/>
                <w:color w:val="000000"/>
                <w:sz w:val="22"/>
              </w:rPr>
              <w:t>-95dBm</w:t>
            </w:r>
          </w:p>
        </w:tc>
      </w:tr>
      <w:tr w14:paraId="7797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0C8229C7">
            <w:pPr>
              <w:widowControl/>
              <w:spacing w:line="360" w:lineRule="auto"/>
              <w:jc w:val="left"/>
              <w:rPr>
                <w:rFonts w:hint="default" w:ascii="Arial" w:hAnsi="Arial" w:cs="Arial"/>
                <w:sz w:val="22"/>
                <w:lang w:bidi="ar"/>
              </w:rPr>
            </w:pPr>
            <w:r>
              <w:rPr>
                <w:rFonts w:hint="default" w:ascii="Arial" w:hAnsi="Arial" w:cs="Arial"/>
                <w:sz w:val="22"/>
                <w:lang w:bidi="ar"/>
              </w:rPr>
              <w:t>Position Accuracy</w:t>
            </w:r>
          </w:p>
        </w:tc>
        <w:tc>
          <w:tcPr>
            <w:tcW w:w="6627" w:type="dxa"/>
            <w:tcBorders>
              <w:top w:val="single" w:color="000000" w:sz="4" w:space="0"/>
              <w:left w:val="nil"/>
              <w:bottom w:val="single" w:color="000000" w:sz="4" w:space="0"/>
              <w:right w:val="nil"/>
            </w:tcBorders>
            <w:shd w:val="clear" w:color="auto" w:fill="FFFFFF"/>
            <w:noWrap w:val="0"/>
            <w:vAlign w:val="center"/>
          </w:tcPr>
          <w:p w14:paraId="17BC9310">
            <w:pPr>
              <w:jc w:val="left"/>
              <w:rPr>
                <w:rFonts w:hint="default" w:ascii="Arial" w:hAnsi="Arial" w:cs="Arial"/>
                <w:color w:val="000000"/>
                <w:sz w:val="22"/>
              </w:rPr>
            </w:pPr>
            <w:r>
              <w:rPr>
                <w:rFonts w:hint="default" w:ascii="Arial" w:hAnsi="Arial" w:cs="Arial"/>
                <w:color w:val="000000"/>
                <w:sz w:val="22"/>
              </w:rPr>
              <w:t>≤</w:t>
            </w:r>
            <w:r>
              <w:rPr>
                <w:rFonts w:hint="default" w:ascii="Arial" w:hAnsi="Arial" w:cs="Arial"/>
                <w:color w:val="000000"/>
                <w:sz w:val="22"/>
              </w:rPr>
              <w:t>3m</w:t>
            </w:r>
            <w:r>
              <w:rPr>
                <w:rFonts w:hint="default" w:ascii="Arial" w:hAnsi="Arial" w:cs="Arial"/>
                <w:color w:val="000000"/>
                <w:sz w:val="22"/>
              </w:rPr>
              <w:t xml:space="preserve"> (RMS)</w:t>
            </w:r>
          </w:p>
        </w:tc>
      </w:tr>
      <w:tr w14:paraId="2F5A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3B20B02E">
            <w:pPr>
              <w:jc w:val="left"/>
              <w:rPr>
                <w:rFonts w:hint="default" w:ascii="Arial" w:hAnsi="Arial" w:cs="Arial"/>
                <w:color w:val="000000"/>
                <w:sz w:val="22"/>
              </w:rPr>
            </w:pPr>
            <w:r>
              <w:rPr>
                <w:rFonts w:hint="default" w:ascii="Arial" w:hAnsi="Arial" w:cs="Arial"/>
                <w:color w:val="000000"/>
                <w:sz w:val="22"/>
              </w:rPr>
              <w:t>Detection Quantity</w:t>
            </w:r>
          </w:p>
        </w:tc>
        <w:tc>
          <w:tcPr>
            <w:tcW w:w="6627" w:type="dxa"/>
            <w:tcBorders>
              <w:top w:val="single" w:color="000000" w:sz="4" w:space="0"/>
              <w:left w:val="nil"/>
              <w:bottom w:val="single" w:color="000000" w:sz="4" w:space="0"/>
              <w:right w:val="nil"/>
            </w:tcBorders>
            <w:shd w:val="clear" w:color="auto" w:fill="FFFFFF"/>
            <w:noWrap w:val="0"/>
            <w:vAlign w:val="center"/>
          </w:tcPr>
          <w:p w14:paraId="137F1410">
            <w:pPr>
              <w:jc w:val="left"/>
              <w:rPr>
                <w:rFonts w:hint="default" w:ascii="Arial" w:hAnsi="Arial" w:cs="Arial"/>
                <w:color w:val="000000"/>
                <w:sz w:val="22"/>
              </w:rPr>
            </w:pPr>
            <w:r>
              <w:rPr>
                <w:rFonts w:hint="default" w:ascii="Arial" w:hAnsi="Arial" w:cs="Arial"/>
                <w:color w:val="000000"/>
                <w:sz w:val="22"/>
              </w:rPr>
              <w:t>≥</w:t>
            </w:r>
            <w:r>
              <w:rPr>
                <w:rFonts w:hint="default" w:ascii="Arial" w:hAnsi="Arial" w:cs="Arial"/>
                <w:color w:val="000000"/>
                <w:sz w:val="22"/>
              </w:rPr>
              <w:t>15</w:t>
            </w:r>
            <w:r>
              <w:rPr>
                <w:rFonts w:hint="default" w:ascii="Arial" w:hAnsi="Arial" w:cs="Arial"/>
                <w:color w:val="000000"/>
                <w:sz w:val="22"/>
              </w:rPr>
              <w:t xml:space="preserve"> Drones (Simultaneous)</w:t>
            </w:r>
          </w:p>
        </w:tc>
      </w:tr>
      <w:tr w14:paraId="688F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71DA6BFD">
            <w:pPr>
              <w:jc w:val="left"/>
              <w:rPr>
                <w:rFonts w:hint="default" w:ascii="Arial" w:hAnsi="Arial" w:cs="Arial"/>
                <w:color w:val="000000"/>
                <w:sz w:val="22"/>
              </w:rPr>
            </w:pPr>
            <w:r>
              <w:rPr>
                <w:rFonts w:hint="default" w:ascii="Arial" w:hAnsi="Arial" w:cs="Arial"/>
                <w:color w:val="000000"/>
                <w:sz w:val="22"/>
              </w:rPr>
              <w:t>Number of Trajectories Tracking</w:t>
            </w:r>
          </w:p>
        </w:tc>
        <w:tc>
          <w:tcPr>
            <w:tcW w:w="6627" w:type="dxa"/>
            <w:tcBorders>
              <w:top w:val="single" w:color="000000" w:sz="4" w:space="0"/>
              <w:left w:val="nil"/>
              <w:bottom w:val="single" w:color="000000" w:sz="4" w:space="0"/>
              <w:right w:val="nil"/>
            </w:tcBorders>
            <w:shd w:val="clear" w:color="auto" w:fill="FFFFFF"/>
            <w:noWrap w:val="0"/>
            <w:vAlign w:val="center"/>
          </w:tcPr>
          <w:p w14:paraId="6D6CB545">
            <w:pPr>
              <w:jc w:val="left"/>
              <w:rPr>
                <w:rFonts w:hint="default" w:ascii="Arial" w:hAnsi="Arial" w:cs="Arial"/>
                <w:color w:val="000000"/>
                <w:sz w:val="22"/>
              </w:rPr>
            </w:pPr>
            <w:r>
              <w:rPr>
                <w:rFonts w:hint="default" w:ascii="Arial" w:hAnsi="Arial" w:cs="Arial"/>
                <w:color w:val="000000"/>
                <w:sz w:val="22"/>
              </w:rPr>
              <w:t>≥1</w:t>
            </w:r>
            <w:r>
              <w:rPr>
                <w:rFonts w:hint="default" w:ascii="Arial" w:hAnsi="Arial" w:cs="Arial"/>
                <w:color w:val="000000"/>
                <w:sz w:val="22"/>
              </w:rPr>
              <w:t>1</w:t>
            </w:r>
            <w:r>
              <w:rPr>
                <w:rFonts w:hint="default" w:ascii="Arial" w:hAnsi="Arial" w:cs="Arial"/>
                <w:color w:val="000000"/>
                <w:sz w:val="22"/>
              </w:rPr>
              <w:t xml:space="preserve"> Drones (Simultaneous)</w:t>
            </w:r>
          </w:p>
        </w:tc>
      </w:tr>
      <w:tr w14:paraId="7BEF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60D0295A">
            <w:pPr>
              <w:jc w:val="left"/>
              <w:rPr>
                <w:rFonts w:hint="default" w:ascii="Arial" w:hAnsi="Arial" w:cs="Arial"/>
                <w:color w:val="000000"/>
                <w:sz w:val="22"/>
              </w:rPr>
            </w:pPr>
            <w:r>
              <w:rPr>
                <w:rFonts w:hint="default" w:ascii="Arial" w:hAnsi="Arial" w:cs="Arial"/>
                <w:color w:val="000000"/>
                <w:sz w:val="22"/>
              </w:rPr>
              <w:t>Response Time</w:t>
            </w:r>
          </w:p>
        </w:tc>
        <w:tc>
          <w:tcPr>
            <w:tcW w:w="6627" w:type="dxa"/>
            <w:tcBorders>
              <w:top w:val="single" w:color="000000" w:sz="4" w:space="0"/>
              <w:left w:val="nil"/>
              <w:bottom w:val="single" w:color="000000" w:sz="4" w:space="0"/>
              <w:right w:val="nil"/>
            </w:tcBorders>
            <w:shd w:val="clear" w:color="auto" w:fill="FFFFFF"/>
            <w:noWrap w:val="0"/>
            <w:vAlign w:val="center"/>
          </w:tcPr>
          <w:p w14:paraId="7F3B58B4">
            <w:pPr>
              <w:jc w:val="left"/>
              <w:rPr>
                <w:rFonts w:hint="default" w:ascii="Arial" w:hAnsi="Arial" w:cs="Arial"/>
                <w:color w:val="000000"/>
                <w:sz w:val="22"/>
              </w:rPr>
            </w:pPr>
            <w:r>
              <w:rPr>
                <w:rFonts w:hint="default" w:ascii="Arial" w:hAnsi="Arial" w:cs="Arial"/>
                <w:color w:val="000000"/>
                <w:sz w:val="22"/>
              </w:rPr>
              <w:t>≤</w:t>
            </w:r>
            <w:r>
              <w:rPr>
                <w:rFonts w:hint="default" w:ascii="Arial" w:hAnsi="Arial" w:cs="Arial"/>
                <w:color w:val="000000"/>
                <w:sz w:val="22"/>
              </w:rPr>
              <w:t>5s</w:t>
            </w:r>
          </w:p>
        </w:tc>
      </w:tr>
      <w:tr w14:paraId="49F7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12B9BF04">
            <w:pPr>
              <w:jc w:val="left"/>
              <w:rPr>
                <w:rFonts w:hint="default" w:ascii="Arial" w:hAnsi="Arial" w:cs="Arial"/>
                <w:color w:val="000000"/>
                <w:sz w:val="22"/>
              </w:rPr>
            </w:pPr>
            <w:r>
              <w:rPr>
                <w:rFonts w:hint="default" w:ascii="Arial" w:hAnsi="Arial" w:cs="Arial"/>
                <w:color w:val="000000"/>
                <w:sz w:val="22"/>
              </w:rPr>
              <w:t>Dynamic Detection</w:t>
            </w:r>
          </w:p>
        </w:tc>
        <w:tc>
          <w:tcPr>
            <w:tcW w:w="6627" w:type="dxa"/>
            <w:tcBorders>
              <w:top w:val="single" w:color="000000" w:sz="4" w:space="0"/>
              <w:left w:val="nil"/>
              <w:bottom w:val="single" w:color="000000" w:sz="4" w:space="0"/>
              <w:right w:val="nil"/>
            </w:tcBorders>
            <w:shd w:val="clear" w:color="auto" w:fill="FFFFFF"/>
            <w:noWrap w:val="0"/>
            <w:vAlign w:val="center"/>
          </w:tcPr>
          <w:p w14:paraId="275E967C">
            <w:pPr>
              <w:jc w:val="left"/>
              <w:rPr>
                <w:rFonts w:hint="default" w:ascii="Arial" w:hAnsi="Arial" w:cs="Arial"/>
                <w:color w:val="000000"/>
                <w:sz w:val="22"/>
              </w:rPr>
            </w:pPr>
            <w:r>
              <w:rPr>
                <w:rFonts w:hint="default" w:ascii="Arial" w:hAnsi="Arial" w:cs="Arial"/>
                <w:color w:val="000000"/>
                <w:sz w:val="22"/>
              </w:rPr>
              <w:t>0~80km/h (Vehicle speed)</w:t>
            </w:r>
          </w:p>
        </w:tc>
      </w:tr>
      <w:tr w14:paraId="429E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452C68BF">
            <w:pPr>
              <w:jc w:val="left"/>
              <w:rPr>
                <w:rFonts w:hint="default" w:ascii="Arial" w:hAnsi="Arial" w:cs="Arial"/>
                <w:color w:val="000000"/>
                <w:sz w:val="22"/>
              </w:rPr>
            </w:pPr>
            <w:r>
              <w:rPr>
                <w:rFonts w:hint="default" w:ascii="Arial" w:hAnsi="Arial" w:cs="Arial"/>
                <w:color w:val="000000"/>
                <w:sz w:val="22"/>
              </w:rPr>
              <w:t>Power Supply</w:t>
            </w:r>
          </w:p>
        </w:tc>
        <w:tc>
          <w:tcPr>
            <w:tcW w:w="6627" w:type="dxa"/>
            <w:tcBorders>
              <w:top w:val="single" w:color="000000" w:sz="4" w:space="0"/>
              <w:left w:val="nil"/>
              <w:bottom w:val="single" w:color="000000" w:sz="4" w:space="0"/>
              <w:right w:val="nil"/>
            </w:tcBorders>
            <w:shd w:val="clear" w:color="auto" w:fill="FFFFFF"/>
            <w:noWrap w:val="0"/>
            <w:vAlign w:val="center"/>
          </w:tcPr>
          <w:p w14:paraId="4DB6CA0F">
            <w:pPr>
              <w:jc w:val="left"/>
              <w:rPr>
                <w:rFonts w:hint="default" w:ascii="Arial" w:hAnsi="Arial" w:cs="Arial"/>
                <w:color w:val="000000"/>
                <w:sz w:val="22"/>
              </w:rPr>
            </w:pPr>
            <w:r>
              <w:rPr>
                <w:rFonts w:hint="default" w:ascii="Arial" w:hAnsi="Arial" w:cs="Arial"/>
                <w:color w:val="000000"/>
                <w:sz w:val="22"/>
              </w:rPr>
              <w:t>Built-in lithium battery</w:t>
            </w:r>
          </w:p>
        </w:tc>
      </w:tr>
      <w:tr w14:paraId="575B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1872380D">
            <w:pPr>
              <w:jc w:val="left"/>
              <w:rPr>
                <w:rFonts w:hint="default" w:ascii="Arial" w:hAnsi="Arial" w:cs="Arial"/>
                <w:color w:val="000000"/>
                <w:sz w:val="22"/>
              </w:rPr>
            </w:pPr>
            <w:r>
              <w:rPr>
                <w:rFonts w:hint="default" w:ascii="Arial" w:hAnsi="Arial" w:cs="Arial"/>
                <w:color w:val="000000"/>
                <w:sz w:val="22"/>
              </w:rPr>
              <w:t>Battery Capacity</w:t>
            </w:r>
          </w:p>
        </w:tc>
        <w:tc>
          <w:tcPr>
            <w:tcW w:w="6627" w:type="dxa"/>
            <w:tcBorders>
              <w:top w:val="single" w:color="000000" w:sz="4" w:space="0"/>
              <w:left w:val="nil"/>
              <w:bottom w:val="single" w:color="000000" w:sz="4" w:space="0"/>
              <w:right w:val="nil"/>
            </w:tcBorders>
            <w:shd w:val="clear" w:color="auto" w:fill="FFFFFF"/>
            <w:noWrap w:val="0"/>
            <w:vAlign w:val="center"/>
          </w:tcPr>
          <w:p w14:paraId="2DA7CCF0">
            <w:pPr>
              <w:jc w:val="left"/>
              <w:rPr>
                <w:rFonts w:hint="default" w:ascii="Arial" w:hAnsi="Arial" w:cs="Arial"/>
                <w:color w:val="000000"/>
                <w:sz w:val="22"/>
              </w:rPr>
            </w:pPr>
            <w:r>
              <w:rPr>
                <w:rFonts w:hint="default" w:ascii="Arial" w:hAnsi="Arial" w:cs="Arial"/>
                <w:color w:val="000000"/>
                <w:sz w:val="22"/>
              </w:rPr>
              <w:t>12000mAh</w:t>
            </w:r>
          </w:p>
        </w:tc>
      </w:tr>
      <w:tr w14:paraId="73C0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7133A621">
            <w:pPr>
              <w:jc w:val="left"/>
              <w:rPr>
                <w:rFonts w:hint="default" w:ascii="Arial" w:hAnsi="Arial" w:cs="Arial"/>
                <w:color w:val="000000"/>
                <w:sz w:val="22"/>
              </w:rPr>
            </w:pPr>
            <w:r>
              <w:rPr>
                <w:rFonts w:hint="default" w:ascii="Arial" w:hAnsi="Arial" w:cs="Arial"/>
                <w:color w:val="000000"/>
                <w:sz w:val="22"/>
              </w:rPr>
              <w:t>Charging Power</w:t>
            </w:r>
          </w:p>
        </w:tc>
        <w:tc>
          <w:tcPr>
            <w:tcW w:w="6627" w:type="dxa"/>
            <w:tcBorders>
              <w:top w:val="single" w:color="000000" w:sz="4" w:space="0"/>
              <w:left w:val="nil"/>
              <w:bottom w:val="single" w:color="000000" w:sz="4" w:space="0"/>
              <w:right w:val="nil"/>
            </w:tcBorders>
            <w:shd w:val="clear" w:color="auto" w:fill="FFFFFF"/>
            <w:noWrap w:val="0"/>
            <w:vAlign w:val="center"/>
          </w:tcPr>
          <w:p w14:paraId="7E67EDA6">
            <w:pPr>
              <w:jc w:val="left"/>
              <w:rPr>
                <w:rFonts w:hint="default" w:ascii="Arial" w:hAnsi="Arial" w:cs="Arial"/>
                <w:color w:val="000000"/>
                <w:sz w:val="22"/>
              </w:rPr>
            </w:pPr>
            <w:r>
              <w:rPr>
                <w:rFonts w:hint="default" w:ascii="Arial" w:hAnsi="Arial" w:cs="Arial"/>
                <w:color w:val="000000"/>
                <w:sz w:val="22"/>
              </w:rPr>
              <w:t>Charging Input: DC 12V, 2</w:t>
            </w:r>
            <w:r>
              <w:rPr>
                <w:rFonts w:hint="default" w:ascii="Arial" w:hAnsi="Arial" w:cs="Arial"/>
                <w:color w:val="000000"/>
                <w:sz w:val="22"/>
              </w:rPr>
              <w:t>~</w:t>
            </w:r>
            <w:r>
              <w:rPr>
                <w:rFonts w:hint="default" w:ascii="Arial" w:hAnsi="Arial" w:cs="Arial"/>
                <w:color w:val="000000"/>
                <w:sz w:val="22"/>
              </w:rPr>
              <w:t>3A</w:t>
            </w:r>
          </w:p>
          <w:p w14:paraId="7354E16C">
            <w:pPr>
              <w:jc w:val="left"/>
              <w:rPr>
                <w:rFonts w:hint="default" w:ascii="Arial" w:hAnsi="Arial" w:cs="Arial"/>
                <w:color w:val="000000"/>
                <w:sz w:val="22"/>
              </w:rPr>
            </w:pPr>
            <w:r>
              <w:rPr>
                <w:rFonts w:hint="default" w:ascii="Arial" w:hAnsi="Arial" w:cs="Arial"/>
                <w:color w:val="000000"/>
                <w:sz w:val="22"/>
              </w:rPr>
              <w:t>Fast Charging</w:t>
            </w:r>
            <w:r>
              <w:rPr>
                <w:rFonts w:hint="default" w:ascii="Arial" w:hAnsi="Arial" w:cs="Arial"/>
                <w:color w:val="000000"/>
                <w:sz w:val="22"/>
              </w:rPr>
              <w:tab/>
            </w:r>
            <w:r>
              <w:rPr>
                <w:rFonts w:hint="default" w:ascii="Arial" w:hAnsi="Arial" w:cs="Arial"/>
                <w:color w:val="000000"/>
                <w:sz w:val="22"/>
              </w:rPr>
              <w:t>Supports Power Delivery 3.0 (PD 3.0)</w:t>
            </w:r>
          </w:p>
        </w:tc>
      </w:tr>
      <w:tr w14:paraId="4980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6A4A24AC">
            <w:pPr>
              <w:jc w:val="left"/>
              <w:rPr>
                <w:rFonts w:hint="default" w:ascii="Arial" w:hAnsi="Arial" w:cs="Arial"/>
                <w:color w:val="000000"/>
                <w:sz w:val="22"/>
              </w:rPr>
            </w:pPr>
            <w:r>
              <w:rPr>
                <w:rFonts w:hint="default" w:ascii="Arial" w:hAnsi="Arial" w:cs="Arial"/>
                <w:color w:val="000000"/>
                <w:sz w:val="22"/>
              </w:rPr>
              <w:t>Charging Time</w:t>
            </w:r>
          </w:p>
        </w:tc>
        <w:tc>
          <w:tcPr>
            <w:tcW w:w="6627" w:type="dxa"/>
            <w:tcBorders>
              <w:top w:val="single" w:color="000000" w:sz="4" w:space="0"/>
              <w:left w:val="nil"/>
              <w:bottom w:val="single" w:color="000000" w:sz="4" w:space="0"/>
              <w:right w:val="nil"/>
            </w:tcBorders>
            <w:shd w:val="clear" w:color="auto" w:fill="FFFFFF"/>
            <w:noWrap w:val="0"/>
            <w:vAlign w:val="center"/>
          </w:tcPr>
          <w:p w14:paraId="71F6F4C8">
            <w:pPr>
              <w:jc w:val="left"/>
              <w:rPr>
                <w:rFonts w:hint="default" w:ascii="Arial" w:hAnsi="Arial" w:cs="Arial"/>
                <w:color w:val="000000"/>
                <w:sz w:val="22"/>
              </w:rPr>
            </w:pPr>
            <w:r>
              <w:rPr>
                <w:rFonts w:hint="default" w:ascii="Arial" w:hAnsi="Arial" w:cs="Arial"/>
                <w:color w:val="000000"/>
                <w:sz w:val="22"/>
              </w:rPr>
              <w:t>≤3 hours (0% to 100%, powered off)</w:t>
            </w:r>
          </w:p>
          <w:p w14:paraId="667110ED">
            <w:pPr>
              <w:jc w:val="left"/>
              <w:rPr>
                <w:rFonts w:hint="default" w:ascii="Arial" w:hAnsi="Arial" w:cs="Arial"/>
                <w:color w:val="000000"/>
                <w:sz w:val="22"/>
              </w:rPr>
            </w:pPr>
            <w:r>
              <w:rPr>
                <w:rFonts w:hint="default" w:ascii="Arial" w:hAnsi="Arial" w:cs="Arial"/>
                <w:color w:val="000000"/>
                <w:sz w:val="22"/>
              </w:rPr>
              <w:t>≤4 hours (0% to100%, during operation)</w:t>
            </w:r>
          </w:p>
        </w:tc>
      </w:tr>
      <w:tr w14:paraId="2B5A3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730EDAD3">
            <w:pPr>
              <w:jc w:val="left"/>
              <w:rPr>
                <w:rFonts w:hint="default" w:ascii="Arial" w:hAnsi="Arial" w:cs="Arial"/>
                <w:color w:val="000000"/>
                <w:sz w:val="22"/>
              </w:rPr>
            </w:pPr>
            <w:r>
              <w:rPr>
                <w:rFonts w:hint="default" w:ascii="Arial" w:hAnsi="Arial" w:cs="Arial"/>
                <w:color w:val="000000"/>
                <w:sz w:val="22"/>
              </w:rPr>
              <w:t>Power Consumption</w:t>
            </w:r>
          </w:p>
        </w:tc>
        <w:tc>
          <w:tcPr>
            <w:tcW w:w="6627" w:type="dxa"/>
            <w:tcBorders>
              <w:top w:val="single" w:color="000000" w:sz="4" w:space="0"/>
              <w:left w:val="nil"/>
              <w:bottom w:val="single" w:color="000000" w:sz="4" w:space="0"/>
              <w:right w:val="nil"/>
            </w:tcBorders>
            <w:shd w:val="clear" w:color="auto" w:fill="FFFFFF"/>
            <w:noWrap w:val="0"/>
            <w:vAlign w:val="center"/>
          </w:tcPr>
          <w:p w14:paraId="64D9B75D">
            <w:pPr>
              <w:jc w:val="left"/>
              <w:rPr>
                <w:rFonts w:hint="default" w:ascii="Arial" w:hAnsi="Arial" w:cs="Arial"/>
                <w:color w:val="000000"/>
                <w:sz w:val="22"/>
              </w:rPr>
            </w:pPr>
            <w:r>
              <w:rPr>
                <w:rFonts w:hint="default" w:ascii="Arial" w:hAnsi="Arial" w:cs="Arial"/>
                <w:color w:val="000000"/>
                <w:sz w:val="22"/>
              </w:rPr>
              <w:t>≤</w:t>
            </w:r>
            <w:r>
              <w:rPr>
                <w:rFonts w:hint="default" w:ascii="Arial" w:hAnsi="Arial" w:cs="Arial"/>
                <w:color w:val="000000"/>
                <w:sz w:val="22"/>
              </w:rPr>
              <w:t>15</w:t>
            </w:r>
            <w:r>
              <w:rPr>
                <w:rFonts w:hint="default" w:ascii="Arial" w:hAnsi="Arial" w:cs="Arial"/>
                <w:color w:val="000000"/>
                <w:sz w:val="22"/>
              </w:rPr>
              <w:t>W</w:t>
            </w:r>
          </w:p>
        </w:tc>
      </w:tr>
      <w:tr w14:paraId="715C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4C8B522B">
            <w:pPr>
              <w:jc w:val="left"/>
              <w:rPr>
                <w:rFonts w:hint="default" w:ascii="Arial" w:hAnsi="Arial" w:cs="Arial"/>
                <w:color w:val="000000"/>
                <w:sz w:val="22"/>
              </w:rPr>
            </w:pPr>
            <w:r>
              <w:rPr>
                <w:rFonts w:hint="default" w:ascii="Arial" w:hAnsi="Arial" w:cs="Arial"/>
                <w:color w:val="000000"/>
                <w:sz w:val="22"/>
              </w:rPr>
              <w:t>Continuous Runtime</w:t>
            </w:r>
          </w:p>
        </w:tc>
        <w:tc>
          <w:tcPr>
            <w:tcW w:w="6627" w:type="dxa"/>
            <w:tcBorders>
              <w:top w:val="single" w:color="000000" w:sz="4" w:space="0"/>
              <w:left w:val="nil"/>
              <w:bottom w:val="single" w:color="000000" w:sz="4" w:space="0"/>
              <w:right w:val="nil"/>
            </w:tcBorders>
            <w:shd w:val="clear" w:color="auto" w:fill="FFFFFF"/>
            <w:noWrap w:val="0"/>
            <w:vAlign w:val="center"/>
          </w:tcPr>
          <w:p w14:paraId="40777426">
            <w:pPr>
              <w:jc w:val="left"/>
              <w:rPr>
                <w:rFonts w:hint="default" w:ascii="Arial" w:hAnsi="Arial" w:cs="Arial"/>
                <w:color w:val="000000"/>
                <w:sz w:val="22"/>
              </w:rPr>
            </w:pPr>
            <w:r>
              <w:rPr>
                <w:rFonts w:hint="default" w:ascii="Arial" w:hAnsi="Arial" w:cs="Arial"/>
                <w:color w:val="000000"/>
                <w:sz w:val="22"/>
              </w:rPr>
              <w:t>≥4h (</w:t>
            </w:r>
            <w:r>
              <w:rPr>
                <w:rFonts w:hint="default" w:ascii="Arial" w:hAnsi="Arial" w:cs="Arial"/>
                <w:color w:val="000000"/>
                <w:sz w:val="22"/>
              </w:rPr>
              <w:t>Support charging while using)</w:t>
            </w:r>
          </w:p>
        </w:tc>
      </w:tr>
      <w:tr w14:paraId="2547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675E28CB">
            <w:pPr>
              <w:jc w:val="left"/>
              <w:rPr>
                <w:rFonts w:hint="default" w:ascii="Arial" w:hAnsi="Arial" w:cs="Arial"/>
                <w:color w:val="000000"/>
                <w:sz w:val="22"/>
              </w:rPr>
            </w:pPr>
            <w:r>
              <w:rPr>
                <w:rFonts w:hint="default" w:ascii="Arial" w:hAnsi="Arial" w:cs="Arial"/>
                <w:color w:val="000000"/>
                <w:sz w:val="22"/>
              </w:rPr>
              <w:t xml:space="preserve">Dimensions </w:t>
            </w:r>
          </w:p>
        </w:tc>
        <w:tc>
          <w:tcPr>
            <w:tcW w:w="6627" w:type="dxa"/>
            <w:tcBorders>
              <w:top w:val="single" w:color="000000" w:sz="4" w:space="0"/>
              <w:left w:val="nil"/>
              <w:bottom w:val="single" w:color="000000" w:sz="4" w:space="0"/>
              <w:right w:val="nil"/>
            </w:tcBorders>
            <w:shd w:val="clear" w:color="auto" w:fill="FFFFFF"/>
            <w:noWrap w:val="0"/>
            <w:vAlign w:val="center"/>
          </w:tcPr>
          <w:p w14:paraId="665BF30F">
            <w:pPr>
              <w:jc w:val="left"/>
              <w:rPr>
                <w:rFonts w:hint="default" w:ascii="Arial" w:hAnsi="Arial" w:cs="Arial"/>
                <w:color w:val="000000"/>
                <w:sz w:val="22"/>
              </w:rPr>
            </w:pPr>
            <w:r>
              <w:rPr>
                <w:rFonts w:hint="default" w:ascii="Arial" w:hAnsi="Arial" w:cs="Arial"/>
                <w:color w:val="000000"/>
                <w:sz w:val="22"/>
              </w:rPr>
              <w:t>177mm × 89mm × 29.5mm</w:t>
            </w:r>
          </w:p>
        </w:tc>
      </w:tr>
      <w:tr w14:paraId="4947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000000" w:sz="4" w:space="0"/>
              <w:right w:val="nil"/>
            </w:tcBorders>
            <w:shd w:val="clear" w:color="auto" w:fill="FFFFFF"/>
            <w:noWrap w:val="0"/>
            <w:vAlign w:val="center"/>
          </w:tcPr>
          <w:p w14:paraId="500A2FA0">
            <w:pPr>
              <w:widowControl/>
              <w:spacing w:line="360" w:lineRule="auto"/>
              <w:jc w:val="left"/>
              <w:rPr>
                <w:rFonts w:hint="default" w:ascii="Arial" w:hAnsi="Arial" w:cs="Arial"/>
                <w:color w:val="000000"/>
                <w:sz w:val="22"/>
              </w:rPr>
            </w:pPr>
            <w:r>
              <w:rPr>
                <w:rFonts w:hint="default" w:ascii="Arial" w:hAnsi="Arial" w:cs="Arial"/>
                <w:color w:val="000000"/>
                <w:sz w:val="22"/>
              </w:rPr>
              <w:t>Screen Size</w:t>
            </w:r>
          </w:p>
        </w:tc>
        <w:tc>
          <w:tcPr>
            <w:tcW w:w="6627" w:type="dxa"/>
            <w:tcBorders>
              <w:top w:val="single" w:color="000000" w:sz="4" w:space="0"/>
              <w:left w:val="nil"/>
              <w:bottom w:val="single" w:color="000000" w:sz="4" w:space="0"/>
              <w:right w:val="nil"/>
            </w:tcBorders>
            <w:shd w:val="clear" w:color="auto" w:fill="FFFFFF"/>
            <w:noWrap w:val="0"/>
            <w:vAlign w:val="center"/>
          </w:tcPr>
          <w:p w14:paraId="396775FD">
            <w:pPr>
              <w:jc w:val="left"/>
              <w:rPr>
                <w:rFonts w:hint="default" w:ascii="Arial" w:hAnsi="Arial" w:cs="Arial"/>
                <w:color w:val="000000"/>
                <w:sz w:val="22"/>
              </w:rPr>
            </w:pPr>
            <w:r>
              <w:rPr>
                <w:rFonts w:hint="default" w:ascii="Arial" w:hAnsi="Arial" w:cs="Arial"/>
                <w:color w:val="000000"/>
                <w:sz w:val="22"/>
              </w:rPr>
              <w:t>6.0</w:t>
            </w:r>
            <w:r>
              <w:rPr>
                <w:rFonts w:hint="default" w:ascii="Arial" w:hAnsi="Arial" w:cs="Arial"/>
                <w:color w:val="000000"/>
                <w:sz w:val="22"/>
              </w:rPr>
              <w:t xml:space="preserve"> inch</w:t>
            </w:r>
          </w:p>
        </w:tc>
      </w:tr>
      <w:tr w14:paraId="1692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000000" w:sz="4" w:space="0"/>
              <w:left w:val="nil"/>
              <w:bottom w:val="single" w:color="auto" w:sz="4" w:space="0"/>
              <w:right w:val="nil"/>
            </w:tcBorders>
            <w:shd w:val="clear" w:color="auto" w:fill="FFFFFF"/>
            <w:noWrap w:val="0"/>
            <w:vAlign w:val="center"/>
          </w:tcPr>
          <w:p w14:paraId="3E642CB3">
            <w:pPr>
              <w:widowControl/>
              <w:spacing w:line="360" w:lineRule="auto"/>
              <w:jc w:val="left"/>
              <w:rPr>
                <w:rFonts w:hint="default" w:ascii="Arial" w:hAnsi="Arial" w:cs="Arial"/>
                <w:color w:val="000000"/>
                <w:sz w:val="22"/>
              </w:rPr>
            </w:pPr>
            <w:r>
              <w:rPr>
                <w:rFonts w:hint="default" w:ascii="Arial" w:hAnsi="Arial" w:cs="Arial"/>
                <w:color w:val="000000"/>
                <w:sz w:val="22"/>
              </w:rPr>
              <w:t>Weight</w:t>
            </w:r>
          </w:p>
        </w:tc>
        <w:tc>
          <w:tcPr>
            <w:tcW w:w="6627" w:type="dxa"/>
            <w:tcBorders>
              <w:top w:val="single" w:color="000000" w:sz="4" w:space="0"/>
              <w:left w:val="nil"/>
              <w:bottom w:val="single" w:color="auto" w:sz="4" w:space="0"/>
              <w:right w:val="nil"/>
            </w:tcBorders>
            <w:shd w:val="clear" w:color="auto" w:fill="FFFFFF"/>
            <w:noWrap w:val="0"/>
            <w:vAlign w:val="center"/>
          </w:tcPr>
          <w:p w14:paraId="3E136975">
            <w:pPr>
              <w:jc w:val="left"/>
              <w:rPr>
                <w:rFonts w:hint="default" w:ascii="Arial" w:hAnsi="Arial" w:cs="Arial"/>
                <w:color w:val="000000"/>
                <w:sz w:val="22"/>
              </w:rPr>
            </w:pPr>
            <w:r>
              <w:rPr>
                <w:rFonts w:hint="default" w:ascii="Arial" w:hAnsi="Arial" w:cs="Arial"/>
                <w:color w:val="000000"/>
                <w:sz w:val="22"/>
              </w:rPr>
              <w:t>≤580g</w:t>
            </w:r>
            <w:r>
              <w:rPr>
                <w:rFonts w:hint="default" w:ascii="Arial" w:hAnsi="Arial" w:cs="Arial"/>
                <w:color w:val="000000"/>
                <w:sz w:val="22"/>
              </w:rPr>
              <w:t xml:space="preserve"> (</w:t>
            </w:r>
            <w:r>
              <w:rPr>
                <w:rFonts w:hint="default" w:ascii="Arial" w:hAnsi="Arial" w:cs="Arial"/>
                <w:color w:val="000000"/>
                <w:sz w:val="22"/>
              </w:rPr>
              <w:t>±0.05kg</w:t>
            </w:r>
            <w:r>
              <w:rPr>
                <w:rFonts w:hint="default" w:ascii="Arial" w:hAnsi="Arial" w:cs="Arial"/>
                <w:color w:val="000000"/>
                <w:sz w:val="22"/>
              </w:rPr>
              <w:t>, without antenna)</w:t>
            </w:r>
          </w:p>
          <w:p w14:paraId="36C2571A">
            <w:pPr>
              <w:jc w:val="left"/>
              <w:rPr>
                <w:rFonts w:hint="default" w:ascii="Arial" w:hAnsi="Arial" w:cs="Arial"/>
                <w:color w:val="000000"/>
                <w:sz w:val="22"/>
              </w:rPr>
            </w:pPr>
            <w:r>
              <w:rPr>
                <w:rFonts w:hint="default" w:ascii="Arial" w:hAnsi="Arial" w:cs="Arial"/>
                <w:color w:val="000000"/>
                <w:sz w:val="22"/>
              </w:rPr>
              <w:t>≤46g</w:t>
            </w:r>
            <w:r>
              <w:rPr>
                <w:rFonts w:hint="default" w:ascii="Arial" w:hAnsi="Arial" w:cs="Arial"/>
                <w:color w:val="000000"/>
                <w:sz w:val="22"/>
              </w:rPr>
              <w:t xml:space="preserve"> per antenna</w:t>
            </w:r>
          </w:p>
        </w:tc>
      </w:tr>
      <w:tr w14:paraId="127B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27" w:type="dxa"/>
            <w:tcBorders>
              <w:top w:val="single" w:color="auto" w:sz="4" w:space="0"/>
              <w:left w:val="nil"/>
              <w:bottom w:val="single" w:color="auto" w:sz="4" w:space="0"/>
              <w:right w:val="nil"/>
            </w:tcBorders>
            <w:shd w:val="clear" w:color="auto" w:fill="FFFFFF"/>
            <w:noWrap w:val="0"/>
            <w:vAlign w:val="center"/>
          </w:tcPr>
          <w:p w14:paraId="5ADCF367">
            <w:pPr>
              <w:widowControl/>
              <w:spacing w:line="360" w:lineRule="auto"/>
              <w:jc w:val="left"/>
              <w:rPr>
                <w:rFonts w:hint="default" w:ascii="Arial" w:hAnsi="Arial" w:cs="Arial"/>
                <w:color w:val="000000"/>
                <w:sz w:val="22"/>
              </w:rPr>
            </w:pPr>
            <w:r>
              <w:rPr>
                <w:rFonts w:hint="default" w:ascii="Arial" w:hAnsi="Arial" w:cs="Arial"/>
                <w:color w:val="000000"/>
                <w:sz w:val="22"/>
              </w:rPr>
              <w:t>Operating Temperature</w:t>
            </w:r>
          </w:p>
        </w:tc>
        <w:tc>
          <w:tcPr>
            <w:tcW w:w="6627" w:type="dxa"/>
            <w:tcBorders>
              <w:top w:val="single" w:color="auto" w:sz="4" w:space="0"/>
              <w:left w:val="nil"/>
              <w:bottom w:val="single" w:color="auto" w:sz="4" w:space="0"/>
              <w:right w:val="nil"/>
            </w:tcBorders>
            <w:shd w:val="clear" w:color="auto" w:fill="FFFFFF"/>
            <w:noWrap w:val="0"/>
            <w:vAlign w:val="center"/>
          </w:tcPr>
          <w:p w14:paraId="54B753FE">
            <w:pPr>
              <w:jc w:val="left"/>
              <w:rPr>
                <w:rFonts w:hint="default" w:ascii="Arial" w:hAnsi="Arial" w:cs="Arial"/>
                <w:color w:val="000000"/>
                <w:sz w:val="22"/>
              </w:rPr>
            </w:pPr>
            <w:r>
              <w:rPr>
                <w:rFonts w:hint="default" w:ascii="Arial" w:hAnsi="Arial" w:cs="Arial"/>
                <w:color w:val="000000"/>
                <w:sz w:val="22"/>
              </w:rPr>
              <w:t>-</w:t>
            </w:r>
            <w:r>
              <w:rPr>
                <w:rFonts w:hint="default" w:ascii="Arial" w:hAnsi="Arial" w:cs="Arial"/>
                <w:color w:val="000000"/>
                <w:sz w:val="22"/>
              </w:rPr>
              <w:t>25</w:t>
            </w:r>
            <w:r>
              <w:rPr>
                <w:rFonts w:hint="default" w:ascii="Arial" w:hAnsi="Arial" w:cs="Arial"/>
                <w:color w:val="000000"/>
                <w:sz w:val="22"/>
              </w:rPr>
              <w:t>℃ to +65℃</w:t>
            </w:r>
          </w:p>
        </w:tc>
      </w:tr>
    </w:tbl>
    <w:p w14:paraId="1221808B">
      <w:pPr>
        <w:rPr>
          <w:rFonts w:hint="default" w:ascii="Arial" w:hAnsi="Arial" w:cs="Arial"/>
        </w:rPr>
      </w:pPr>
    </w:p>
    <w:sectPr>
      <w:pgSz w:w="11906" w:h="16838"/>
      <w:pgMar w:top="1270" w:right="1083" w:bottom="1270" w:left="1083" w:header="567"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A8BDB">
    <w:pPr>
      <w:ind w:right="360"/>
      <w:jc w:val="left"/>
      <w:rPr>
        <w:rFonts w:ascii="Verdana" w:hAnsi="Verdana" w:cs="Verdana"/>
        <w:b/>
        <w:bCs/>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A2ECE">
    <w:pPr>
      <w:pBdr>
        <w:bottom w:val="single" w:color="auto" w:sz="4" w:space="2"/>
      </w:pBdr>
      <w:tabs>
        <w:tab w:val="left" w:pos="3515"/>
      </w:tabs>
      <w:snapToGrid w:val="0"/>
      <w:spacing w:after="120" w:afterLines="50"/>
      <w:ind w:right="317"/>
      <w:jc w:val="left"/>
      <w:rPr>
        <w:rFonts w:hint="eastAsia" w:ascii="Times New Roman" w:hAnsi="Times New Roman" w:eastAsia="宋体"/>
        <w:sz w:val="24"/>
        <w:szCs w:val="18"/>
        <w:lang w:eastAsia="zh-CN"/>
      </w:rPr>
    </w:pPr>
    <w:r>
      <w:rPr>
        <w:rFonts w:hint="eastAsia" w:ascii="Times New Roman" w:hAnsi="Times New Roman" w:eastAsia="宋体"/>
        <w:sz w:val="24"/>
        <w:szCs w:val="18"/>
        <w:lang w:eastAsia="zh-CN"/>
      </w:rPr>
      <w:drawing>
        <wp:inline distT="0" distB="0" distL="114300" distR="114300">
          <wp:extent cx="6182995" cy="441325"/>
          <wp:effectExtent l="0" t="0" r="8255" b="15875"/>
          <wp:docPr id="6" name="图片 6"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5E0A86"/>
    <w:rsid w:val="0F684374"/>
    <w:rsid w:val="6B5E0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semiHidden/>
    <w:unhideWhenUsed/>
    <w:qFormat/>
    <w:uiPriority w:val="0"/>
    <w:pPr>
      <w:keepNext/>
      <w:keepLines/>
      <w:spacing w:before="120" w:beforeLines="0" w:beforeAutospacing="0" w:after="12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2025-10-16T02:54:00Z</dcterms:created>
  <dc:creator>Anonymous</dc:creator>
  <cp:lastModifiedBy>Anonymous</cp:lastModifiedBy>
  <dcterms:modified xsi:type="dcterms:W3CDTF">2025-10-16T03:08:32Z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EF11C8D6C80A4FDD8F370E7B4D461024_11</vt:lpwstr>
  </property>
  <property fmtid="{D5CDD505-2E9C-101B-9397-08002B2CF9AE}" pid="4" name="KSOTemplateDocerSaveRecord">
    <vt:lpwstr>eyJoZGlkIjoiNGVhNjg4MWNiNTIxNmM1NGQzMGYyZTQzNjY5YzI1ODMiLCJ1c2VySWQiOiIzNTcxMTE4MDMifQ==</vt:lpwstr>
  </property>
</Properties>
</file>